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AB490">
      <w:pPr>
        <w:spacing w:line="480" w:lineRule="exact"/>
        <w:rPr>
          <w:rFonts w:ascii="黑体" w:hAnsi="宋体" w:eastAsia="黑体"/>
          <w:b/>
          <w:sz w:val="36"/>
          <w:szCs w:val="36"/>
        </w:rPr>
      </w:pPr>
      <w:r>
        <w:rPr>
          <w:rFonts w:hint="eastAsia" w:ascii="宋体" w:hAnsi="宋体"/>
          <w:sz w:val="24"/>
        </w:rPr>
        <w:t xml:space="preserve">                                                合同编号：  </w:t>
      </w:r>
    </w:p>
    <w:p w14:paraId="4EC78E3E">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10088640">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商铺</w:t>
      </w:r>
      <w:r>
        <w:rPr>
          <w:rFonts w:hint="eastAsia" w:ascii="楷体_GB2312" w:hAnsi="宋体" w:eastAsia="楷体_GB2312"/>
          <w:b/>
          <w:sz w:val="24"/>
        </w:rPr>
        <w:t>等商业经营）</w:t>
      </w:r>
    </w:p>
    <w:p w14:paraId="0113FB08">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6B550600">
      <w:pPr>
        <w:spacing w:before="312" w:beforeLines="100" w:line="480" w:lineRule="exact"/>
        <w:rPr>
          <w:rFonts w:ascii="宋体" w:hAnsi="宋体"/>
          <w:sz w:val="24"/>
        </w:rPr>
      </w:pPr>
      <w:r>
        <w:rPr>
          <w:rFonts w:hint="eastAsia" w:ascii="宋体" w:hAnsi="宋体"/>
          <w:sz w:val="24"/>
        </w:rPr>
        <w:t>乙方（承租方）：</w:t>
      </w:r>
    </w:p>
    <w:p w14:paraId="385E0DAC">
      <w:pPr>
        <w:spacing w:line="480" w:lineRule="exact"/>
        <w:rPr>
          <w:rFonts w:ascii="宋体" w:hAnsi="宋体"/>
          <w:sz w:val="24"/>
        </w:rPr>
      </w:pPr>
      <w:r>
        <w:rPr>
          <w:rFonts w:hint="eastAsia" w:ascii="宋体" w:hAnsi="宋体"/>
          <w:sz w:val="24"/>
        </w:rPr>
        <w:t>承租方身份证号码或统一社会信用代码：</w:t>
      </w:r>
    </w:p>
    <w:p w14:paraId="22BB2142">
      <w:pPr>
        <w:spacing w:line="480" w:lineRule="exact"/>
        <w:rPr>
          <w:rFonts w:ascii="宋体" w:hAnsi="宋体"/>
          <w:sz w:val="24"/>
        </w:rPr>
      </w:pPr>
      <w:r>
        <w:rPr>
          <w:rFonts w:hint="eastAsia" w:ascii="宋体" w:hAnsi="宋体"/>
          <w:sz w:val="24"/>
        </w:rPr>
        <w:t>联系地址：</w:t>
      </w:r>
    </w:p>
    <w:p w14:paraId="103F3E23">
      <w:pPr>
        <w:spacing w:line="480" w:lineRule="exact"/>
        <w:rPr>
          <w:rFonts w:ascii="宋体" w:hAnsi="宋体"/>
          <w:sz w:val="24"/>
        </w:rPr>
      </w:pPr>
      <w:r>
        <w:rPr>
          <w:rFonts w:hint="eastAsia" w:ascii="宋体" w:hAnsi="宋体"/>
          <w:sz w:val="24"/>
        </w:rPr>
        <w:t>法定代表人或授权代表：</w:t>
      </w:r>
    </w:p>
    <w:p w14:paraId="09DE6476">
      <w:pPr>
        <w:spacing w:line="480" w:lineRule="exact"/>
        <w:rPr>
          <w:rFonts w:ascii="宋体" w:hAnsi="宋体"/>
          <w:sz w:val="24"/>
        </w:rPr>
      </w:pPr>
      <w:r>
        <w:rPr>
          <w:rFonts w:hint="eastAsia" w:ascii="宋体" w:hAnsi="宋体"/>
          <w:sz w:val="24"/>
        </w:rPr>
        <w:t>联系人：       联系方式：</w:t>
      </w:r>
    </w:p>
    <w:p w14:paraId="76C48AF8">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140073AA">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71C66660">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金鼎路</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lang w:val="en-US" w:eastAsia="zh-CN"/>
        </w:rPr>
        <w:t>1-4</w:t>
      </w:r>
      <w:r>
        <w:rPr>
          <w:rFonts w:hint="eastAsia" w:ascii="宋体" w:hAnsi="宋体" w:cs="宋体"/>
          <w:kern w:val="0"/>
          <w:sz w:val="24"/>
          <w:lang w:eastAsia="zh-CN"/>
        </w:rPr>
        <w:t>，</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33.33</w:t>
      </w:r>
      <w:r>
        <w:rPr>
          <w:rFonts w:hint="eastAsia" w:ascii="宋体" w:hAnsi="宋体"/>
          <w:sz w:val="24"/>
          <w:u w:val="single"/>
        </w:rPr>
        <w:t xml:space="preserve"> </w:t>
      </w:r>
      <w:r>
        <w:rPr>
          <w:rFonts w:hint="eastAsia" w:ascii="宋体" w:hAnsi="宋体"/>
          <w:sz w:val="24"/>
        </w:rPr>
        <w:t>平方米</w:t>
      </w:r>
      <w:r>
        <w:rPr>
          <w:rFonts w:hint="eastAsia" w:ascii="宋体" w:hAnsi="宋体"/>
          <w:sz w:val="24"/>
          <w:u w:val="single"/>
          <w:lang w:eastAsia="zh-CN"/>
        </w:rPr>
        <w:t>，</w:t>
      </w:r>
      <w:r>
        <w:rPr>
          <w:rFonts w:hint="eastAsia" w:ascii="宋体" w:hAnsi="宋体"/>
          <w:sz w:val="24"/>
        </w:rPr>
        <w:t>租赁给乙方使用，乙方仅对上述承租范围内租赁物面积拥有承租使用权。</w:t>
      </w:r>
    </w:p>
    <w:p w14:paraId="278F9358">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商业</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1504084B">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0BB4AD65">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7ABEBAB6">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289DE497">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5439B63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45F78E7">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3AD8E1A2">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70F124FC">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4046DFA4">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19FCF6AA">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76A8F7A6">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2B7F010E">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2525C375">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12357DFE">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27E88DA3">
      <w:pPr>
        <w:spacing w:line="480" w:lineRule="exact"/>
        <w:rPr>
          <w:rFonts w:ascii="宋体" w:hAnsi="宋体" w:eastAsia="宋体" w:cs="宋体"/>
          <w:sz w:val="24"/>
        </w:rPr>
      </w:pPr>
      <w:r>
        <w:rPr>
          <w:rFonts w:hint="eastAsia" w:ascii="宋体" w:hAnsi="宋体"/>
          <w:szCs w:val="21"/>
        </w:rPr>
        <w:t xml:space="preserve">  </w:t>
      </w:r>
    </w:p>
    <w:p w14:paraId="060885BA">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52FAD820">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6A9DA28D">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0049F880">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21BBC06D">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6D16D7E3">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7BFB03ED">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728ECA62">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7D158286">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0B4DDCC6">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5188B72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3FF65285">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48671F66">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6BA73CB6">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464F99C6">
      <w:pPr>
        <w:spacing w:line="480" w:lineRule="exact"/>
        <w:ind w:firstLine="432" w:firstLineChars="180"/>
        <w:rPr>
          <w:rFonts w:ascii="宋体" w:hAnsi="宋体"/>
          <w:sz w:val="24"/>
        </w:rPr>
      </w:pPr>
      <w:r>
        <w:rPr>
          <w:rFonts w:hint="eastAsia" w:ascii="宋体" w:hAnsi="宋体" w:cs="宋体"/>
          <w:kern w:val="0"/>
          <w:sz w:val="24"/>
        </w:rPr>
        <w:t>甲方收到乙方相关款项后向</w:t>
      </w:r>
      <w:r>
        <w:rPr>
          <w:rFonts w:hint="eastAsia" w:ascii="宋体" w:hAnsi="宋体"/>
          <w:sz w:val="24"/>
        </w:rPr>
        <w:t>乙方提供相应的发票。</w:t>
      </w:r>
    </w:p>
    <w:p w14:paraId="16ECC294">
      <w:pPr>
        <w:spacing w:line="480" w:lineRule="exact"/>
        <w:ind w:firstLine="432" w:firstLineChars="180"/>
        <w:rPr>
          <w:rFonts w:ascii="宋体" w:hAnsi="宋体"/>
          <w:sz w:val="24"/>
          <w:u w:val="single"/>
        </w:rPr>
      </w:pPr>
      <w:r>
        <w:rPr>
          <w:rFonts w:hint="eastAsia" w:ascii="宋体" w:hAnsi="宋体"/>
          <w:sz w:val="24"/>
        </w:rPr>
        <w:t>乙方开票信息如下：</w:t>
      </w:r>
    </w:p>
    <w:tbl>
      <w:tblPr>
        <w:tblStyle w:val="8"/>
        <w:tblW w:w="5137" w:type="pct"/>
        <w:tblInd w:w="0" w:type="dxa"/>
        <w:tblLayout w:type="fixed"/>
        <w:tblCellMar>
          <w:top w:w="0" w:type="dxa"/>
          <w:left w:w="108" w:type="dxa"/>
          <w:bottom w:w="0" w:type="dxa"/>
          <w:right w:w="108" w:type="dxa"/>
        </w:tblCellMar>
      </w:tblPr>
      <w:tblGrid>
        <w:gridCol w:w="1669"/>
        <w:gridCol w:w="7087"/>
      </w:tblGrid>
      <w:tr w14:paraId="7742A344">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4D2E3649">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4C4B827F">
            <w:pPr>
              <w:spacing w:line="480" w:lineRule="exact"/>
              <w:rPr>
                <w:rFonts w:ascii="宋体" w:hAnsi="宋体" w:cs="宋体"/>
                <w:kern w:val="0"/>
                <w:sz w:val="24"/>
              </w:rPr>
            </w:pPr>
          </w:p>
        </w:tc>
      </w:tr>
      <w:tr w14:paraId="384FBCFE">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C5739CD">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5EE51CE7">
            <w:pPr>
              <w:spacing w:line="480" w:lineRule="exact"/>
              <w:rPr>
                <w:rFonts w:ascii="宋体" w:hAnsi="宋体" w:cs="宋体"/>
                <w:kern w:val="0"/>
                <w:sz w:val="24"/>
              </w:rPr>
            </w:pPr>
          </w:p>
        </w:tc>
      </w:tr>
      <w:tr w14:paraId="13397A2C">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759090A4">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6F67D546">
            <w:pPr>
              <w:spacing w:line="480" w:lineRule="exact"/>
              <w:rPr>
                <w:rFonts w:ascii="宋体" w:hAnsi="宋体"/>
                <w:sz w:val="24"/>
              </w:rPr>
            </w:pPr>
          </w:p>
        </w:tc>
      </w:tr>
      <w:tr w14:paraId="5C75DDF3">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036EE9C0">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09EECD7A">
            <w:pPr>
              <w:spacing w:line="480" w:lineRule="exact"/>
              <w:rPr>
                <w:rFonts w:ascii="宋体" w:hAnsi="宋体" w:cs="宋体"/>
                <w:kern w:val="0"/>
                <w:sz w:val="24"/>
              </w:rPr>
            </w:pPr>
          </w:p>
        </w:tc>
      </w:tr>
      <w:tr w14:paraId="1A9CB515">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1C3C9929">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3EF582C1">
            <w:pPr>
              <w:spacing w:line="480" w:lineRule="exact"/>
              <w:rPr>
                <w:rFonts w:ascii="宋体" w:hAnsi="宋体" w:cs="宋体"/>
                <w:kern w:val="0"/>
                <w:sz w:val="24"/>
              </w:rPr>
            </w:pPr>
          </w:p>
        </w:tc>
      </w:tr>
    </w:tbl>
    <w:p w14:paraId="2F0CEED1">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3CE04388">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15AFB2EC">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5832BADC">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7C503C81">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0F85A05C">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64D61FC3">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7D84E9E4">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20D1F389">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44F5892E">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0CD40A17">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750D1AB5">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4D67EA28">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23B925B">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76D6623D">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33A31C06">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6D4CE38A">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7CEBF588">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5CA47E70">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2509700E">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4065A6E9">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3B2601FF">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0505AC47">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1F522A17">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1BE0EDE3">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71112257">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61D06B3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2D6E109C">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6556BBB4">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8BF89AB">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317F29FB">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0B8F2308">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11CA8053">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2C84CB65">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5405D6C8">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905F42C">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18618741">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BD60B4C">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1026B24B">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0D00A18F">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0D62DD48">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09FC6967">
      <w:pPr>
        <w:spacing w:line="480" w:lineRule="exact"/>
        <w:ind w:firstLine="480" w:firstLineChars="200"/>
        <w:rPr>
          <w:rFonts w:ascii="宋体" w:hAnsi="宋体"/>
          <w:sz w:val="24"/>
        </w:rPr>
      </w:pPr>
      <w:r>
        <w:rPr>
          <w:rFonts w:hint="eastAsia" w:ascii="宋体" w:hAnsi="宋体"/>
          <w:sz w:val="24"/>
        </w:rPr>
        <w:t>（11）乙方有其他严重违约行为的。</w:t>
      </w:r>
    </w:p>
    <w:p w14:paraId="66508B98">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6E402B10">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6D72E8A4">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31AC0470">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7E592482">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5A6A3C5F">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028889E3">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36C7414F">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305C63EE">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74B8E272">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D0E4BA4">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00865EA6">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5795D2A1">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4677D32">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558A6517">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5164B1DB">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3932E418">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444D9D66">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13026214">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7A9B1975">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220FA513">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2AE0B6B3">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58FB2734">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65374314">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22C05646">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24887F14">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50035CD8">
      <w:pPr>
        <w:spacing w:line="480" w:lineRule="exact"/>
        <w:ind w:firstLine="360" w:firstLineChars="150"/>
        <w:rPr>
          <w:rFonts w:ascii="宋体" w:hAnsi="宋体"/>
          <w:sz w:val="24"/>
        </w:rPr>
      </w:pPr>
      <w:r>
        <w:rPr>
          <w:rFonts w:hint="eastAsia" w:ascii="宋体" w:hAnsi="宋体"/>
          <w:sz w:val="24"/>
        </w:rPr>
        <w:t xml:space="preserve"> 4.本合同经双方签字</w:t>
      </w:r>
      <w:r>
        <w:rPr>
          <w:rFonts w:hint="eastAsia" w:ascii="宋体" w:hAnsi="宋体"/>
          <w:sz w:val="24"/>
          <w:lang w:val="en-US" w:eastAsia="zh-CN"/>
        </w:rPr>
        <w:t>并</w:t>
      </w:r>
      <w:bookmarkStart w:id="0" w:name="_GoBack"/>
      <w:bookmarkEnd w:id="0"/>
      <w:r>
        <w:rPr>
          <w:rFonts w:hint="eastAsia" w:ascii="宋体" w:hAnsi="宋体"/>
          <w:sz w:val="24"/>
        </w:rPr>
        <w:t>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62FB6B6A">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6951951">
      <w:pPr>
        <w:spacing w:line="480" w:lineRule="exact"/>
        <w:rPr>
          <w:rFonts w:ascii="宋体" w:hAnsi="宋体"/>
          <w:sz w:val="24"/>
        </w:rPr>
      </w:pPr>
    </w:p>
    <w:p w14:paraId="0F2DB296">
      <w:pPr>
        <w:spacing w:line="480" w:lineRule="exact"/>
        <w:rPr>
          <w:rFonts w:hint="eastAsia" w:ascii="宋体" w:hAnsi="宋体"/>
          <w:sz w:val="24"/>
          <w:lang w:val="en-US" w:eastAsia="zh-CN"/>
        </w:rPr>
      </w:pPr>
      <w:r>
        <w:rPr>
          <w:rFonts w:hint="eastAsia" w:ascii="宋体" w:hAnsi="宋体"/>
          <w:sz w:val="24"/>
        </w:rPr>
        <w:t>附件1：</w:t>
      </w:r>
      <w:r>
        <w:rPr>
          <w:rFonts w:hint="eastAsia" w:ascii="宋体" w:hAnsi="宋体"/>
          <w:sz w:val="24"/>
          <w:lang w:val="en-US" w:eastAsia="zh-CN"/>
        </w:rPr>
        <w:t>租赁物图纸</w:t>
      </w:r>
    </w:p>
    <w:p w14:paraId="7AF95B9B">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6E04188E">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0F7E4CBB">
      <w:pPr>
        <w:spacing w:line="480" w:lineRule="exact"/>
        <w:rPr>
          <w:rFonts w:ascii="宋体" w:hAnsi="宋体"/>
          <w:sz w:val="24"/>
        </w:rPr>
      </w:pPr>
      <w:r>
        <w:rPr>
          <w:rFonts w:hint="eastAsia" w:ascii="宋体" w:hAnsi="宋体"/>
          <w:sz w:val="24"/>
        </w:rPr>
        <w:t xml:space="preserve">    以下为合同签章页，无正文。</w:t>
      </w:r>
    </w:p>
    <w:p w14:paraId="4EB3F743">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7FF2B144">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3BC146F8">
      <w:pPr>
        <w:spacing w:line="480" w:lineRule="exact"/>
        <w:rPr>
          <w:rFonts w:ascii="宋体" w:hAnsi="宋体"/>
          <w:sz w:val="24"/>
        </w:rPr>
      </w:pPr>
      <w:r>
        <w:rPr>
          <w:rFonts w:hint="eastAsia" w:ascii="宋体" w:hAnsi="宋体"/>
          <w:sz w:val="24"/>
        </w:rPr>
        <w:br w:type="page"/>
      </w:r>
    </w:p>
    <w:p w14:paraId="3A305E31">
      <w:pPr>
        <w:spacing w:line="520" w:lineRule="exact"/>
        <w:rPr>
          <w:rFonts w:ascii="宋体" w:hAnsi="宋体"/>
          <w:sz w:val="24"/>
        </w:rPr>
      </w:pPr>
      <w:r>
        <w:rPr>
          <w:rFonts w:hint="eastAsia" w:ascii="宋体" w:hAnsi="宋体"/>
          <w:sz w:val="24"/>
        </w:rPr>
        <w:t>（本页无正文，为合同签章页）</w:t>
      </w:r>
    </w:p>
    <w:p w14:paraId="67F02A59">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517DA6E1">
      <w:pPr>
        <w:spacing w:before="156" w:beforeLines="50" w:after="156" w:afterLines="50" w:line="480" w:lineRule="exact"/>
        <w:rPr>
          <w:rFonts w:ascii="宋体" w:hAnsi="宋体"/>
          <w:sz w:val="24"/>
        </w:rPr>
      </w:pPr>
      <w:r>
        <w:rPr>
          <w:rFonts w:hint="eastAsia" w:ascii="宋体" w:hAnsi="宋体"/>
          <w:sz w:val="24"/>
        </w:rPr>
        <w:t xml:space="preserve">甲方（盖章）：  </w:t>
      </w:r>
    </w:p>
    <w:p w14:paraId="42B5CF24">
      <w:pPr>
        <w:spacing w:before="156" w:beforeLines="50" w:after="156" w:afterLines="50" w:line="480" w:lineRule="exact"/>
        <w:rPr>
          <w:rFonts w:ascii="宋体" w:hAnsi="宋体"/>
          <w:sz w:val="24"/>
          <w:u w:val="single"/>
        </w:rPr>
      </w:pPr>
      <w:r>
        <w:rPr>
          <w:rFonts w:hint="eastAsia" w:ascii="宋体" w:hAnsi="宋体"/>
          <w:sz w:val="24"/>
        </w:rPr>
        <w:t>住所：</w:t>
      </w:r>
    </w:p>
    <w:p w14:paraId="4D6F51DC">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15CB2EED">
      <w:pPr>
        <w:spacing w:before="156" w:beforeLines="50" w:after="156" w:afterLines="50" w:line="480" w:lineRule="exact"/>
        <w:rPr>
          <w:rFonts w:ascii="宋体" w:hAnsi="宋体"/>
          <w:sz w:val="24"/>
        </w:rPr>
      </w:pPr>
      <w:r>
        <w:rPr>
          <w:rFonts w:hint="eastAsia" w:ascii="宋体" w:hAnsi="宋体"/>
          <w:sz w:val="24"/>
        </w:rPr>
        <w:t xml:space="preserve">签约日期：       </w:t>
      </w:r>
    </w:p>
    <w:p w14:paraId="27E7CCEF">
      <w:pPr>
        <w:spacing w:before="156" w:beforeLines="50" w:after="156" w:afterLines="50" w:line="480" w:lineRule="exact"/>
        <w:rPr>
          <w:rFonts w:ascii="宋体" w:hAnsi="宋体"/>
          <w:sz w:val="24"/>
        </w:rPr>
      </w:pPr>
      <w:r>
        <w:rPr>
          <w:rFonts w:hint="eastAsia" w:ascii="宋体" w:hAnsi="宋体"/>
          <w:sz w:val="24"/>
        </w:rPr>
        <w:t xml:space="preserve">账户名称：     </w:t>
      </w:r>
    </w:p>
    <w:p w14:paraId="515AE415">
      <w:pPr>
        <w:spacing w:before="156" w:beforeLines="50" w:after="156" w:afterLines="50" w:line="480" w:lineRule="exact"/>
        <w:rPr>
          <w:rFonts w:ascii="宋体" w:hAnsi="宋体"/>
          <w:sz w:val="24"/>
        </w:rPr>
      </w:pPr>
      <w:r>
        <w:rPr>
          <w:rFonts w:hint="eastAsia" w:ascii="宋体" w:hAnsi="宋体"/>
          <w:sz w:val="24"/>
        </w:rPr>
        <w:t xml:space="preserve">开户银行：               </w:t>
      </w:r>
    </w:p>
    <w:p w14:paraId="171A4A1D">
      <w:pPr>
        <w:spacing w:before="156" w:beforeLines="50" w:after="156" w:afterLines="50" w:line="480" w:lineRule="exact"/>
        <w:rPr>
          <w:rFonts w:ascii="宋体" w:hAnsi="宋体"/>
          <w:sz w:val="24"/>
          <w:u w:val="single"/>
        </w:rPr>
      </w:pPr>
      <w:r>
        <w:rPr>
          <w:rFonts w:hint="eastAsia" w:ascii="宋体" w:hAnsi="宋体"/>
          <w:sz w:val="24"/>
        </w:rPr>
        <w:t>账号：</w:t>
      </w:r>
    </w:p>
    <w:p w14:paraId="661DE3EA">
      <w:pPr>
        <w:spacing w:before="156" w:beforeLines="50" w:after="156" w:afterLines="50" w:line="480" w:lineRule="exact"/>
        <w:rPr>
          <w:rFonts w:ascii="宋体" w:hAnsi="宋体"/>
          <w:sz w:val="24"/>
        </w:rPr>
      </w:pPr>
    </w:p>
    <w:p w14:paraId="24131202">
      <w:pPr>
        <w:spacing w:before="156" w:beforeLines="50" w:after="156" w:afterLines="50" w:line="480" w:lineRule="exact"/>
        <w:rPr>
          <w:rFonts w:ascii="宋体" w:hAnsi="宋体"/>
          <w:sz w:val="24"/>
          <w:u w:val="single"/>
        </w:rPr>
      </w:pPr>
      <w:r>
        <w:rPr>
          <w:rFonts w:hint="eastAsia" w:ascii="宋体" w:hAnsi="宋体"/>
          <w:sz w:val="24"/>
        </w:rPr>
        <w:t>乙方（盖章）：</w:t>
      </w:r>
    </w:p>
    <w:p w14:paraId="0D9B42D5">
      <w:pPr>
        <w:spacing w:before="156" w:beforeLines="50" w:after="156" w:afterLines="50" w:line="480" w:lineRule="exact"/>
        <w:rPr>
          <w:rFonts w:ascii="宋体" w:hAnsi="宋体"/>
          <w:sz w:val="24"/>
          <w:u w:val="single"/>
        </w:rPr>
      </w:pPr>
      <w:r>
        <w:rPr>
          <w:rFonts w:hint="eastAsia" w:ascii="宋体" w:hAnsi="宋体"/>
          <w:sz w:val="24"/>
        </w:rPr>
        <w:t>住所：</w:t>
      </w:r>
    </w:p>
    <w:p w14:paraId="05BA1F32">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37E84240">
      <w:pPr>
        <w:spacing w:before="156" w:beforeLines="50" w:after="156" w:afterLines="50" w:line="480" w:lineRule="exact"/>
        <w:rPr>
          <w:rFonts w:hint="eastAsia" w:ascii="宋体" w:hAnsi="宋体"/>
          <w:sz w:val="24"/>
        </w:rPr>
      </w:pPr>
      <w:r>
        <w:rPr>
          <w:rFonts w:hint="eastAsia" w:ascii="宋体" w:hAnsi="宋体"/>
          <w:sz w:val="24"/>
        </w:rPr>
        <w:t>签约日期：</w:t>
      </w:r>
    </w:p>
    <w:p w14:paraId="272C8C62">
      <w:pPr>
        <w:spacing w:before="156" w:beforeLines="50" w:after="156" w:afterLines="50" w:line="480" w:lineRule="exact"/>
        <w:rPr>
          <w:rFonts w:hint="eastAsia" w:ascii="宋体" w:hAnsi="宋体"/>
          <w:sz w:val="24"/>
        </w:rPr>
      </w:pPr>
    </w:p>
    <w:p w14:paraId="4915D31C">
      <w:pPr>
        <w:spacing w:before="156" w:beforeLines="50" w:after="156" w:afterLines="50" w:line="480" w:lineRule="exact"/>
        <w:rPr>
          <w:rFonts w:hint="eastAsia" w:ascii="宋体" w:hAnsi="宋体"/>
          <w:sz w:val="24"/>
        </w:rPr>
      </w:pPr>
    </w:p>
    <w:p w14:paraId="0B002FFF">
      <w:pPr>
        <w:spacing w:before="156" w:beforeLines="50" w:after="156" w:afterLines="50" w:line="480" w:lineRule="exact"/>
        <w:rPr>
          <w:rFonts w:hint="eastAsia" w:ascii="宋体" w:hAnsi="宋体"/>
          <w:sz w:val="24"/>
        </w:rPr>
      </w:pPr>
    </w:p>
    <w:p w14:paraId="64886700">
      <w:pPr>
        <w:spacing w:before="156" w:beforeLines="50" w:after="156" w:afterLines="50" w:line="480" w:lineRule="exact"/>
        <w:rPr>
          <w:rFonts w:hint="eastAsia" w:ascii="宋体" w:hAnsi="宋体"/>
          <w:sz w:val="24"/>
        </w:rPr>
      </w:pPr>
    </w:p>
    <w:p w14:paraId="0C872FF7">
      <w:pPr>
        <w:spacing w:before="156" w:beforeLines="50" w:after="156" w:afterLines="50" w:line="480" w:lineRule="exact"/>
        <w:rPr>
          <w:rFonts w:hint="eastAsia" w:ascii="宋体" w:hAnsi="宋体"/>
          <w:sz w:val="24"/>
        </w:rPr>
      </w:pPr>
    </w:p>
    <w:p w14:paraId="027AB9AB">
      <w:pPr>
        <w:spacing w:before="156" w:beforeLines="50" w:after="156" w:afterLines="50" w:line="480" w:lineRule="exact"/>
        <w:rPr>
          <w:rFonts w:hint="eastAsia" w:ascii="宋体" w:hAnsi="宋体"/>
          <w:sz w:val="24"/>
        </w:rPr>
      </w:pPr>
    </w:p>
    <w:p w14:paraId="19E20C11">
      <w:pPr>
        <w:spacing w:before="156" w:beforeLines="50" w:after="156" w:afterLines="50" w:line="480" w:lineRule="exact"/>
        <w:rPr>
          <w:rFonts w:hint="eastAsia" w:ascii="宋体" w:hAnsi="宋体"/>
          <w:sz w:val="24"/>
        </w:rPr>
      </w:pPr>
    </w:p>
    <w:p w14:paraId="5CF2A049">
      <w:pPr>
        <w:spacing w:before="156" w:beforeLines="50" w:after="156" w:afterLines="50" w:line="480" w:lineRule="exact"/>
        <w:rPr>
          <w:rFonts w:hint="eastAsia" w:ascii="宋体" w:hAnsi="宋体"/>
          <w:sz w:val="24"/>
        </w:rPr>
      </w:pPr>
    </w:p>
    <w:p w14:paraId="45EAB6D2">
      <w:pPr>
        <w:spacing w:before="156" w:beforeLines="50" w:after="156" w:afterLines="50" w:line="480" w:lineRule="exact"/>
        <w:rPr>
          <w:rFonts w:hint="eastAsia" w:ascii="宋体" w:hAnsi="宋体"/>
          <w:b/>
          <w:bCs/>
          <w:szCs w:val="21"/>
          <w:lang w:val="en-US" w:eastAsia="zh-CN"/>
        </w:rPr>
      </w:pPr>
      <w:r>
        <w:rPr>
          <w:rFonts w:hint="eastAsia" w:ascii="宋体" w:hAnsi="宋体"/>
          <w:b/>
          <w:bCs/>
          <w:szCs w:val="21"/>
        </w:rPr>
        <w:t>附件1</w:t>
      </w:r>
      <w:r>
        <w:rPr>
          <w:rFonts w:hint="eastAsia" w:ascii="宋体" w:hAnsi="宋体"/>
          <w:b/>
          <w:bCs/>
          <w:szCs w:val="21"/>
          <w:lang w:val="en-US" w:eastAsia="zh-CN"/>
        </w:rPr>
        <w:t xml:space="preserve"> 租赁物图纸</w:t>
      </w:r>
    </w:p>
    <w:p w14:paraId="4C593845">
      <w:pPr>
        <w:spacing w:before="156" w:beforeLines="50" w:after="156" w:afterLines="50" w:line="480" w:lineRule="exact"/>
        <w:rPr>
          <w:rFonts w:hint="eastAsia" w:ascii="宋体" w:hAnsi="宋体"/>
          <w:b/>
          <w:bCs/>
          <w:szCs w:val="21"/>
          <w:lang w:val="en-US" w:eastAsia="zh-CN"/>
        </w:rPr>
      </w:pPr>
    </w:p>
    <w:p w14:paraId="1000E2F9">
      <w:pPr>
        <w:spacing w:before="156" w:beforeLines="50" w:after="156" w:afterLines="50" w:line="480" w:lineRule="exact"/>
        <w:rPr>
          <w:rFonts w:hint="eastAsia" w:ascii="宋体" w:hAnsi="宋体"/>
          <w:b/>
          <w:bCs/>
          <w:szCs w:val="21"/>
          <w:lang w:val="en-US" w:eastAsia="zh-CN"/>
        </w:rPr>
      </w:pPr>
    </w:p>
    <w:p w14:paraId="49195D1B">
      <w:pPr>
        <w:spacing w:before="156" w:beforeLines="50" w:after="156" w:afterLines="50" w:line="480" w:lineRule="exact"/>
        <w:rPr>
          <w:rFonts w:hint="eastAsia" w:ascii="宋体" w:hAnsi="宋体"/>
          <w:b/>
          <w:bCs/>
          <w:szCs w:val="21"/>
          <w:lang w:val="en-US" w:eastAsia="zh-CN"/>
        </w:rPr>
      </w:pPr>
    </w:p>
    <w:p w14:paraId="67F17F3B">
      <w:pPr>
        <w:spacing w:before="156" w:beforeLines="50" w:after="156" w:afterLines="50" w:line="480" w:lineRule="exact"/>
        <w:rPr>
          <w:rFonts w:hint="eastAsia" w:ascii="宋体" w:hAnsi="宋体"/>
          <w:b/>
          <w:bCs/>
          <w:szCs w:val="21"/>
          <w:lang w:val="en-US" w:eastAsia="zh-CN"/>
        </w:rPr>
      </w:pPr>
    </w:p>
    <w:p w14:paraId="39DFF0F2">
      <w:pPr>
        <w:spacing w:before="156" w:beforeLines="50" w:after="156" w:afterLines="50" w:line="480" w:lineRule="exact"/>
        <w:rPr>
          <w:rFonts w:hint="eastAsia" w:ascii="宋体" w:hAnsi="宋体"/>
          <w:b/>
          <w:bCs/>
          <w:szCs w:val="21"/>
          <w:lang w:val="en-US" w:eastAsia="zh-CN"/>
        </w:rPr>
      </w:pPr>
    </w:p>
    <w:p w14:paraId="7F988290">
      <w:pPr>
        <w:spacing w:before="156" w:beforeLines="50" w:after="156" w:afterLines="50" w:line="480" w:lineRule="exact"/>
        <w:rPr>
          <w:rFonts w:hint="eastAsia" w:ascii="宋体" w:hAnsi="宋体"/>
          <w:b/>
          <w:bCs/>
          <w:szCs w:val="21"/>
          <w:lang w:val="en-US" w:eastAsia="zh-CN"/>
        </w:rPr>
      </w:pPr>
    </w:p>
    <w:p w14:paraId="3FD1771E">
      <w:pPr>
        <w:spacing w:before="156" w:beforeLines="50" w:after="156" w:afterLines="50" w:line="480" w:lineRule="exact"/>
        <w:rPr>
          <w:rFonts w:hint="eastAsia" w:ascii="宋体" w:hAnsi="宋体"/>
          <w:b/>
          <w:bCs/>
          <w:szCs w:val="21"/>
          <w:lang w:val="en-US" w:eastAsia="zh-CN"/>
        </w:rPr>
      </w:pPr>
    </w:p>
    <w:p w14:paraId="568DCE6F">
      <w:pPr>
        <w:spacing w:before="156" w:beforeLines="50" w:after="156" w:afterLines="50" w:line="480" w:lineRule="exact"/>
        <w:rPr>
          <w:rFonts w:hint="eastAsia" w:ascii="宋体" w:hAnsi="宋体"/>
          <w:b/>
          <w:bCs/>
          <w:szCs w:val="21"/>
          <w:lang w:val="en-US" w:eastAsia="zh-CN"/>
        </w:rPr>
      </w:pPr>
    </w:p>
    <w:p w14:paraId="255E951A">
      <w:pPr>
        <w:spacing w:before="156" w:beforeLines="50" w:after="156" w:afterLines="50" w:line="480" w:lineRule="exact"/>
        <w:rPr>
          <w:rFonts w:hint="eastAsia" w:ascii="宋体" w:hAnsi="宋体"/>
          <w:b/>
          <w:bCs/>
          <w:szCs w:val="21"/>
          <w:lang w:val="en-US" w:eastAsia="zh-CN"/>
        </w:rPr>
      </w:pPr>
    </w:p>
    <w:p w14:paraId="33B4AF7D">
      <w:pPr>
        <w:spacing w:before="156" w:beforeLines="50" w:after="156" w:afterLines="50" w:line="480" w:lineRule="exact"/>
        <w:rPr>
          <w:rFonts w:hint="eastAsia" w:ascii="宋体" w:hAnsi="宋体"/>
          <w:b/>
          <w:bCs/>
          <w:szCs w:val="21"/>
          <w:lang w:val="en-US" w:eastAsia="zh-CN"/>
        </w:rPr>
      </w:pPr>
    </w:p>
    <w:p w14:paraId="235BEA3A">
      <w:pPr>
        <w:spacing w:before="156" w:beforeLines="50" w:after="156" w:afterLines="50" w:line="480" w:lineRule="exact"/>
        <w:rPr>
          <w:rFonts w:hint="eastAsia" w:ascii="宋体" w:hAnsi="宋体"/>
          <w:b/>
          <w:bCs/>
          <w:szCs w:val="21"/>
          <w:lang w:val="en-US" w:eastAsia="zh-CN"/>
        </w:rPr>
      </w:pPr>
    </w:p>
    <w:p w14:paraId="21A430ED">
      <w:pPr>
        <w:spacing w:before="156" w:beforeLines="50" w:after="156" w:afterLines="50" w:line="480" w:lineRule="exact"/>
        <w:rPr>
          <w:rFonts w:hint="eastAsia" w:ascii="宋体" w:hAnsi="宋体"/>
          <w:b/>
          <w:bCs/>
          <w:szCs w:val="21"/>
          <w:lang w:val="en-US" w:eastAsia="zh-CN"/>
        </w:rPr>
      </w:pPr>
    </w:p>
    <w:p w14:paraId="66459AC3">
      <w:pPr>
        <w:spacing w:before="156" w:beforeLines="50" w:after="156" w:afterLines="50" w:line="480" w:lineRule="exact"/>
        <w:rPr>
          <w:rFonts w:hint="eastAsia" w:ascii="宋体" w:hAnsi="宋体"/>
          <w:b/>
          <w:bCs/>
          <w:szCs w:val="21"/>
          <w:lang w:val="en-US" w:eastAsia="zh-CN"/>
        </w:rPr>
      </w:pPr>
    </w:p>
    <w:p w14:paraId="0673EBD1">
      <w:pPr>
        <w:spacing w:before="156" w:beforeLines="50" w:after="156" w:afterLines="50" w:line="480" w:lineRule="exact"/>
        <w:rPr>
          <w:rFonts w:hint="eastAsia" w:ascii="宋体" w:hAnsi="宋体"/>
          <w:b/>
          <w:bCs/>
          <w:szCs w:val="21"/>
          <w:lang w:val="en-US" w:eastAsia="zh-CN"/>
        </w:rPr>
      </w:pPr>
    </w:p>
    <w:p w14:paraId="7B6B2D3F">
      <w:pPr>
        <w:spacing w:before="156" w:beforeLines="50" w:after="156" w:afterLines="50" w:line="480" w:lineRule="exact"/>
        <w:rPr>
          <w:rFonts w:hint="eastAsia" w:ascii="宋体" w:hAnsi="宋体"/>
          <w:b/>
          <w:bCs/>
          <w:szCs w:val="21"/>
          <w:lang w:val="en-US" w:eastAsia="zh-CN"/>
        </w:rPr>
      </w:pPr>
    </w:p>
    <w:p w14:paraId="627ED0C7">
      <w:pPr>
        <w:spacing w:before="156" w:beforeLines="50" w:after="156" w:afterLines="50" w:line="480" w:lineRule="exact"/>
        <w:rPr>
          <w:rFonts w:hint="eastAsia" w:ascii="宋体" w:hAnsi="宋体"/>
          <w:b/>
          <w:bCs/>
          <w:szCs w:val="21"/>
          <w:lang w:val="en-US" w:eastAsia="zh-CN"/>
        </w:rPr>
      </w:pPr>
    </w:p>
    <w:p w14:paraId="04429E80">
      <w:pPr>
        <w:spacing w:before="156" w:beforeLines="50" w:after="156" w:afterLines="50" w:line="480" w:lineRule="exact"/>
        <w:rPr>
          <w:rFonts w:hint="eastAsia" w:ascii="宋体" w:hAnsi="宋体"/>
          <w:b/>
          <w:bCs/>
          <w:szCs w:val="21"/>
          <w:lang w:val="en-US" w:eastAsia="zh-CN"/>
        </w:rPr>
      </w:pPr>
    </w:p>
    <w:p w14:paraId="67F32DD8">
      <w:pPr>
        <w:spacing w:before="156" w:beforeLines="50" w:after="156" w:afterLines="50" w:line="480" w:lineRule="exact"/>
        <w:rPr>
          <w:rFonts w:hint="eastAsia" w:ascii="宋体" w:hAnsi="宋体"/>
          <w:b/>
          <w:bCs/>
          <w:szCs w:val="21"/>
          <w:lang w:val="en-US" w:eastAsia="zh-CN"/>
        </w:rPr>
      </w:pPr>
    </w:p>
    <w:p w14:paraId="41DD6587">
      <w:pPr>
        <w:spacing w:before="156" w:beforeLines="50" w:after="156" w:afterLines="50" w:line="480" w:lineRule="exact"/>
        <w:rPr>
          <w:rFonts w:hint="eastAsia" w:ascii="宋体" w:hAnsi="宋体"/>
          <w:b/>
          <w:bCs/>
          <w:szCs w:val="21"/>
          <w:lang w:val="en-US" w:eastAsia="zh-CN"/>
        </w:rPr>
      </w:pPr>
    </w:p>
    <w:p w14:paraId="67433157">
      <w:pPr>
        <w:spacing w:before="156" w:beforeLines="50" w:after="156" w:afterLines="50" w:line="480" w:lineRule="exact"/>
        <w:rPr>
          <w:rFonts w:hint="eastAsia" w:ascii="宋体" w:hAnsi="宋体"/>
          <w:b/>
          <w:bCs/>
          <w:szCs w:val="21"/>
          <w:lang w:val="en-US" w:eastAsia="zh-CN"/>
        </w:rPr>
      </w:pPr>
    </w:p>
    <w:p w14:paraId="67FBDDF1">
      <w:pPr>
        <w:spacing w:before="156" w:beforeLines="50" w:after="156" w:afterLines="50" w:line="480" w:lineRule="exact"/>
        <w:rPr>
          <w:rFonts w:hint="eastAsia" w:ascii="宋体" w:hAnsi="宋体"/>
          <w:b/>
          <w:bCs/>
          <w:szCs w:val="21"/>
          <w:lang w:val="en-US" w:eastAsia="zh-CN"/>
        </w:rPr>
      </w:pPr>
    </w:p>
    <w:p w14:paraId="5E79062D">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34C47B24">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2AD2FA2D">
      <w:pPr>
        <w:shd w:val="clear" w:color="auto" w:fill="FFFFFF"/>
        <w:snapToGrid w:val="0"/>
        <w:rPr>
          <w:rFonts w:ascii="宋体" w:hAnsi="宋体"/>
          <w:szCs w:val="21"/>
        </w:rPr>
      </w:pPr>
      <w:r>
        <w:rPr>
          <w:rFonts w:hint="eastAsia" w:ascii="宋体" w:hAnsi="宋体"/>
          <w:szCs w:val="21"/>
        </w:rPr>
        <w:t> </w:t>
      </w:r>
    </w:p>
    <w:p w14:paraId="483525D1">
      <w:pPr>
        <w:shd w:val="clear" w:color="auto" w:fill="FFFFFF"/>
        <w:snapToGrid w:val="0"/>
        <w:spacing w:line="360" w:lineRule="auto"/>
        <w:rPr>
          <w:rFonts w:ascii="宋体" w:hAnsi="宋体"/>
          <w:sz w:val="24"/>
        </w:rPr>
      </w:pPr>
      <w:r>
        <w:rPr>
          <w:rFonts w:hint="eastAsia" w:ascii="宋体" w:hAnsi="宋体"/>
          <w:sz w:val="24"/>
        </w:rPr>
        <w:t>甲方：</w:t>
      </w:r>
    </w:p>
    <w:p w14:paraId="5CF35BE9">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8"/>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714A93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1D7282A5">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5216B4D">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1F963DD5">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19B3C6FC">
      <w:pPr>
        <w:shd w:val="clear" w:color="auto" w:fill="FFFFFF"/>
        <w:snapToGrid w:val="0"/>
        <w:rPr>
          <w:rFonts w:ascii="宋体" w:hAnsi="宋体"/>
          <w:sz w:val="24"/>
        </w:rPr>
      </w:pPr>
      <w:r>
        <w:rPr>
          <w:rFonts w:hint="eastAsia" w:ascii="宋体" w:hAnsi="宋体"/>
          <w:sz w:val="24"/>
        </w:rPr>
        <w:t> </w:t>
      </w:r>
    </w:p>
    <w:p w14:paraId="2C097AD9">
      <w:pPr>
        <w:shd w:val="clear" w:color="auto" w:fill="FFFFFF"/>
        <w:snapToGrid w:val="0"/>
        <w:rPr>
          <w:rFonts w:ascii="宋体" w:hAnsi="宋体"/>
          <w:sz w:val="24"/>
        </w:rPr>
      </w:pPr>
      <w:r>
        <w:rPr>
          <w:rFonts w:hint="eastAsia" w:ascii="宋体" w:hAnsi="宋体"/>
          <w:sz w:val="24"/>
        </w:rPr>
        <w:t>设施设备清单：</w:t>
      </w:r>
    </w:p>
    <w:p w14:paraId="64E334C6">
      <w:pPr>
        <w:shd w:val="clear" w:color="auto" w:fill="FFFFFF"/>
        <w:snapToGrid w:val="0"/>
        <w:rPr>
          <w:rFonts w:ascii="宋体" w:hAnsi="宋体"/>
          <w:sz w:val="24"/>
        </w:rPr>
      </w:pPr>
      <w:r>
        <w:rPr>
          <w:rFonts w:hint="eastAsia" w:ascii="宋体" w:hAnsi="宋体"/>
          <w:sz w:val="24"/>
        </w:rPr>
        <w:t> </w:t>
      </w:r>
    </w:p>
    <w:tbl>
      <w:tblPr>
        <w:tblStyle w:val="8"/>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383B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7A81634B">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43D19B59">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FDA7A75">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4E65FD62">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679E30DF">
            <w:pPr>
              <w:spacing w:line="567" w:lineRule="exact"/>
              <w:jc w:val="center"/>
              <w:rPr>
                <w:rFonts w:ascii="宋体" w:hAnsi="宋体"/>
                <w:sz w:val="24"/>
              </w:rPr>
            </w:pPr>
            <w:r>
              <w:rPr>
                <w:rFonts w:hint="eastAsia" w:ascii="宋体" w:hAnsi="宋体"/>
                <w:sz w:val="24"/>
              </w:rPr>
              <w:t>备注</w:t>
            </w:r>
          </w:p>
        </w:tc>
      </w:tr>
      <w:tr w14:paraId="4D50A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0E53AA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685195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CEE4F5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14827E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9279A93">
            <w:pPr>
              <w:spacing w:line="567" w:lineRule="exact"/>
              <w:jc w:val="center"/>
              <w:rPr>
                <w:rFonts w:ascii="宋体" w:hAnsi="宋体"/>
                <w:sz w:val="24"/>
                <w:u w:val="single"/>
              </w:rPr>
            </w:pPr>
            <w:r>
              <w:rPr>
                <w:rFonts w:hint="eastAsia" w:ascii="宋体" w:hAnsi="宋体"/>
                <w:sz w:val="24"/>
                <w:u w:val="single"/>
              </w:rPr>
              <w:t> </w:t>
            </w:r>
          </w:p>
        </w:tc>
      </w:tr>
      <w:tr w14:paraId="5538A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5E59C9B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EDC375">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6E2DD9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E51CA84">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C2F90FE">
            <w:pPr>
              <w:spacing w:line="567" w:lineRule="exact"/>
              <w:jc w:val="center"/>
              <w:rPr>
                <w:rFonts w:ascii="宋体" w:hAnsi="宋体"/>
                <w:sz w:val="24"/>
                <w:u w:val="single"/>
              </w:rPr>
            </w:pPr>
            <w:r>
              <w:rPr>
                <w:rFonts w:hint="eastAsia" w:ascii="宋体" w:hAnsi="宋体"/>
                <w:sz w:val="24"/>
                <w:u w:val="single"/>
              </w:rPr>
              <w:t> </w:t>
            </w:r>
          </w:p>
        </w:tc>
      </w:tr>
      <w:tr w14:paraId="27117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C2625A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23362D6">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2D1288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B29AD0B">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083A9EA">
            <w:pPr>
              <w:spacing w:line="567" w:lineRule="exact"/>
              <w:jc w:val="center"/>
              <w:rPr>
                <w:rFonts w:ascii="宋体" w:hAnsi="宋体"/>
                <w:sz w:val="24"/>
                <w:u w:val="single"/>
              </w:rPr>
            </w:pPr>
            <w:r>
              <w:rPr>
                <w:rFonts w:hint="eastAsia" w:ascii="宋体" w:hAnsi="宋体"/>
                <w:sz w:val="24"/>
                <w:u w:val="single"/>
              </w:rPr>
              <w:t> </w:t>
            </w:r>
          </w:p>
        </w:tc>
      </w:tr>
      <w:tr w14:paraId="12F02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284256B8">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0A8B7F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6B9717">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9BE58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1DE2492">
            <w:pPr>
              <w:spacing w:line="567" w:lineRule="exact"/>
              <w:jc w:val="center"/>
              <w:rPr>
                <w:rFonts w:ascii="宋体" w:hAnsi="宋体"/>
                <w:sz w:val="24"/>
                <w:u w:val="single"/>
              </w:rPr>
            </w:pPr>
            <w:r>
              <w:rPr>
                <w:rFonts w:hint="eastAsia" w:ascii="宋体" w:hAnsi="宋体"/>
                <w:sz w:val="24"/>
                <w:u w:val="single"/>
              </w:rPr>
              <w:t> </w:t>
            </w:r>
          </w:p>
        </w:tc>
      </w:tr>
      <w:tr w14:paraId="6D530B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40CF46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C3519E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C71513B">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BAD9EA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6E87A4B">
            <w:pPr>
              <w:spacing w:line="567" w:lineRule="exact"/>
              <w:jc w:val="center"/>
              <w:rPr>
                <w:rFonts w:ascii="宋体" w:hAnsi="宋体"/>
                <w:sz w:val="24"/>
                <w:u w:val="single"/>
              </w:rPr>
            </w:pPr>
            <w:r>
              <w:rPr>
                <w:rFonts w:hint="eastAsia" w:ascii="宋体" w:hAnsi="宋体"/>
                <w:sz w:val="24"/>
                <w:u w:val="single"/>
              </w:rPr>
              <w:t> </w:t>
            </w:r>
          </w:p>
        </w:tc>
      </w:tr>
      <w:tr w14:paraId="795D2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44503C7">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75D735B">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7069FF2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125621CC">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5D075D60">
            <w:pPr>
              <w:spacing w:line="567" w:lineRule="exact"/>
              <w:jc w:val="center"/>
              <w:rPr>
                <w:rFonts w:ascii="宋体" w:hAnsi="宋体"/>
                <w:sz w:val="24"/>
                <w:u w:val="single"/>
              </w:rPr>
            </w:pPr>
            <w:r>
              <w:rPr>
                <w:rFonts w:hint="eastAsia" w:ascii="宋体" w:hAnsi="宋体"/>
                <w:sz w:val="24"/>
                <w:u w:val="single"/>
              </w:rPr>
              <w:t> </w:t>
            </w:r>
          </w:p>
        </w:tc>
      </w:tr>
      <w:tr w14:paraId="6D987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4A6252D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6807BB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92E623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B9D0A2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12FDF18">
            <w:pPr>
              <w:spacing w:line="567" w:lineRule="exact"/>
              <w:jc w:val="center"/>
              <w:rPr>
                <w:rFonts w:ascii="宋体" w:hAnsi="宋体"/>
                <w:sz w:val="24"/>
                <w:u w:val="single"/>
              </w:rPr>
            </w:pPr>
            <w:r>
              <w:rPr>
                <w:rFonts w:hint="eastAsia" w:ascii="宋体" w:hAnsi="宋体"/>
                <w:sz w:val="24"/>
                <w:u w:val="single"/>
              </w:rPr>
              <w:t> </w:t>
            </w:r>
          </w:p>
        </w:tc>
      </w:tr>
      <w:tr w14:paraId="68864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37F8603">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E80188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1C02FB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7424AB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39FE63B9">
            <w:pPr>
              <w:spacing w:line="567" w:lineRule="exact"/>
              <w:jc w:val="center"/>
              <w:rPr>
                <w:rFonts w:ascii="宋体" w:hAnsi="宋体"/>
                <w:sz w:val="24"/>
                <w:u w:val="single"/>
              </w:rPr>
            </w:pPr>
            <w:r>
              <w:rPr>
                <w:rFonts w:hint="eastAsia" w:ascii="宋体" w:hAnsi="宋体"/>
                <w:sz w:val="24"/>
                <w:u w:val="single"/>
              </w:rPr>
              <w:t> </w:t>
            </w:r>
          </w:p>
        </w:tc>
      </w:tr>
      <w:tr w14:paraId="20E91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5FD25EE">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462684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98A12DC">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746432D0">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A384FA7">
            <w:pPr>
              <w:spacing w:line="567" w:lineRule="exact"/>
              <w:jc w:val="center"/>
              <w:rPr>
                <w:rFonts w:ascii="宋体" w:hAnsi="宋体"/>
                <w:sz w:val="24"/>
                <w:u w:val="single"/>
              </w:rPr>
            </w:pPr>
            <w:r>
              <w:rPr>
                <w:rFonts w:hint="eastAsia" w:ascii="宋体" w:hAnsi="宋体"/>
                <w:sz w:val="24"/>
                <w:u w:val="single"/>
              </w:rPr>
              <w:t> </w:t>
            </w:r>
          </w:p>
        </w:tc>
      </w:tr>
    </w:tbl>
    <w:p w14:paraId="6678430D">
      <w:pPr>
        <w:shd w:val="clear" w:color="auto" w:fill="FFFFFF"/>
        <w:snapToGrid w:val="0"/>
        <w:rPr>
          <w:rFonts w:ascii="宋体" w:hAnsi="宋体"/>
          <w:sz w:val="24"/>
        </w:rPr>
      </w:pPr>
      <w:r>
        <w:rPr>
          <w:rFonts w:hint="eastAsia" w:ascii="宋体" w:hAnsi="宋体"/>
          <w:sz w:val="24"/>
        </w:rPr>
        <w:t> </w:t>
      </w:r>
    </w:p>
    <w:p w14:paraId="170965A6">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70D21112">
      <w:pPr>
        <w:shd w:val="clear" w:color="auto" w:fill="FFFFFF"/>
        <w:snapToGrid w:val="0"/>
        <w:rPr>
          <w:rFonts w:ascii="宋体" w:hAnsi="宋体"/>
          <w:sz w:val="24"/>
        </w:rPr>
      </w:pPr>
      <w:r>
        <w:rPr>
          <w:rFonts w:hint="eastAsia" w:ascii="宋体" w:hAnsi="宋体"/>
          <w:sz w:val="24"/>
        </w:rPr>
        <w:t> </w:t>
      </w:r>
    </w:p>
    <w:p w14:paraId="00D7A8DA">
      <w:pPr>
        <w:shd w:val="clear" w:color="auto" w:fill="FFFFFF"/>
        <w:snapToGrid w:val="0"/>
        <w:rPr>
          <w:rFonts w:ascii="宋体" w:hAnsi="宋体"/>
          <w:sz w:val="24"/>
        </w:rPr>
      </w:pPr>
      <w:r>
        <w:rPr>
          <w:rFonts w:hint="eastAsia" w:ascii="宋体" w:hAnsi="宋体"/>
          <w:sz w:val="24"/>
        </w:rPr>
        <w:t>双方一致确认上述内容，乙方同意接受交付；</w:t>
      </w:r>
    </w:p>
    <w:p w14:paraId="5AF9F61E">
      <w:pPr>
        <w:shd w:val="clear" w:color="auto" w:fill="FFFFFF"/>
        <w:snapToGrid w:val="0"/>
        <w:rPr>
          <w:rFonts w:ascii="宋体" w:hAnsi="宋体"/>
          <w:sz w:val="24"/>
        </w:rPr>
      </w:pPr>
      <w:r>
        <w:rPr>
          <w:rFonts w:hint="eastAsia" w:ascii="宋体" w:hAnsi="宋体"/>
          <w:sz w:val="24"/>
        </w:rPr>
        <w:t> </w:t>
      </w:r>
    </w:p>
    <w:p w14:paraId="78B06C68">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3AD768FF">
      <w:pPr>
        <w:shd w:val="clear" w:color="auto" w:fill="FFFFFF"/>
        <w:snapToGrid w:val="0"/>
        <w:rPr>
          <w:rFonts w:ascii="宋体" w:hAnsi="宋体"/>
          <w:szCs w:val="21"/>
        </w:rPr>
      </w:pPr>
      <w:r>
        <w:rPr>
          <w:rFonts w:hint="eastAsia" w:ascii="宋体" w:hAnsi="宋体"/>
          <w:szCs w:val="21"/>
        </w:rPr>
        <w:t> </w:t>
      </w:r>
    </w:p>
    <w:p w14:paraId="437DF9D2">
      <w:pPr>
        <w:shd w:val="clear" w:color="auto" w:fill="FFFFFF"/>
        <w:snapToGrid w:val="0"/>
        <w:rPr>
          <w:rFonts w:ascii="宋体" w:hAnsi="宋体"/>
          <w:sz w:val="24"/>
        </w:rPr>
      </w:pPr>
      <w:r>
        <w:rPr>
          <w:rFonts w:hint="eastAsia" w:ascii="宋体" w:hAnsi="宋体"/>
          <w:sz w:val="24"/>
        </w:rPr>
        <w:t>甲方：                                 乙方：</w:t>
      </w:r>
    </w:p>
    <w:p w14:paraId="05168957">
      <w:pPr>
        <w:shd w:val="clear" w:color="auto" w:fill="FFFFFF"/>
        <w:snapToGrid w:val="0"/>
        <w:rPr>
          <w:rFonts w:ascii="宋体" w:hAnsi="宋体"/>
          <w:sz w:val="24"/>
        </w:rPr>
      </w:pPr>
      <w:r>
        <w:rPr>
          <w:rFonts w:hint="eastAsia" w:ascii="宋体" w:hAnsi="宋体"/>
          <w:sz w:val="24"/>
        </w:rPr>
        <w:t> </w:t>
      </w:r>
    </w:p>
    <w:p w14:paraId="7084BAE2">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77399D38">
      <w:pPr>
        <w:shd w:val="clear" w:color="auto" w:fill="FFFFFF"/>
        <w:snapToGrid w:val="0"/>
        <w:rPr>
          <w:rFonts w:ascii="宋体" w:hAnsi="宋体"/>
          <w:sz w:val="24"/>
        </w:rPr>
      </w:pPr>
      <w:r>
        <w:rPr>
          <w:rFonts w:hint="eastAsia" w:ascii="宋体" w:hAnsi="宋体"/>
          <w:sz w:val="24"/>
        </w:rPr>
        <w:t> </w:t>
      </w:r>
    </w:p>
    <w:p w14:paraId="40325F55">
      <w:pPr>
        <w:shd w:val="clear" w:color="auto" w:fill="FFFFFF"/>
        <w:snapToGrid w:val="0"/>
        <w:rPr>
          <w:rFonts w:ascii="宋体" w:hAnsi="宋体"/>
          <w:sz w:val="24"/>
        </w:rPr>
      </w:pPr>
      <w:r>
        <w:rPr>
          <w:rFonts w:hint="eastAsia" w:ascii="宋体" w:hAnsi="宋体"/>
          <w:sz w:val="24"/>
        </w:rPr>
        <w:t>时间：                                 时间：</w:t>
      </w:r>
    </w:p>
    <w:p w14:paraId="23FBE100">
      <w:pPr>
        <w:widowControl/>
        <w:spacing w:after="312" w:afterLines="100" w:line="360" w:lineRule="auto"/>
        <w:jc w:val="left"/>
        <w:rPr>
          <w:rFonts w:cs="华文中宋" w:asciiTheme="minorEastAsia" w:hAnsiTheme="minorEastAsia"/>
          <w:b/>
          <w:szCs w:val="32"/>
        </w:rPr>
      </w:pPr>
      <w:r>
        <w:rPr>
          <w:rFonts w:cs="华文中宋" w:asciiTheme="minorEastAsia" w:hAnsiTheme="minorEastAsia"/>
          <w:b/>
          <w:szCs w:val="32"/>
        </w:rPr>
        <w:t>附件</w:t>
      </w:r>
      <w:r>
        <w:rPr>
          <w:rFonts w:hint="eastAsia" w:cs="华文中宋" w:asciiTheme="minorEastAsia" w:hAnsiTheme="minorEastAsia"/>
          <w:b/>
          <w:szCs w:val="32"/>
          <w:lang w:val="en-US" w:eastAsia="zh-CN"/>
        </w:rPr>
        <w:t>3</w:t>
      </w:r>
      <w:r>
        <w:rPr>
          <w:rFonts w:hint="eastAsia" w:cs="华文中宋" w:asciiTheme="minorEastAsia" w:hAnsiTheme="minorEastAsia"/>
          <w:b/>
          <w:szCs w:val="32"/>
        </w:rPr>
        <w:t>：</w:t>
      </w:r>
    </w:p>
    <w:p w14:paraId="3DE42932">
      <w:pPr>
        <w:widowControl/>
        <w:spacing w:after="312" w:afterLines="100" w:line="360" w:lineRule="auto"/>
        <w:jc w:val="center"/>
        <w:rPr>
          <w:rFonts w:cs="华文中宋" w:asciiTheme="minorEastAsia" w:hAnsiTheme="minorEastAsia"/>
          <w:b/>
          <w:szCs w:val="32"/>
        </w:rPr>
      </w:pPr>
      <w:r>
        <w:rPr>
          <w:rFonts w:hint="eastAsia" w:cs="华文中宋" w:asciiTheme="minorEastAsia" w:hAnsiTheme="minorEastAsia"/>
          <w:b/>
          <w:szCs w:val="32"/>
        </w:rPr>
        <w:t>安全责任协议书</w:t>
      </w:r>
    </w:p>
    <w:p w14:paraId="0ADFC48C">
      <w:pPr>
        <w:spacing w:line="500" w:lineRule="exact"/>
        <w:ind w:firstLine="482" w:firstLineChars="200"/>
        <w:rPr>
          <w:rFonts w:ascii="宋体" w:hAnsi="宋体" w:cs="仿宋"/>
          <w:b/>
          <w:bCs/>
          <w:sz w:val="24"/>
        </w:rPr>
      </w:pPr>
      <w:r>
        <w:rPr>
          <w:rFonts w:hint="eastAsia" w:ascii="宋体" w:hAnsi="宋体" w:cs="仿宋"/>
          <w:b/>
          <w:bCs/>
          <w:sz w:val="24"/>
        </w:rPr>
        <w:t>甲方（出租方）：</w:t>
      </w:r>
      <w:r>
        <w:rPr>
          <w:rFonts w:hint="eastAsia" w:ascii="宋体" w:hAnsi="宋体" w:cs="仿宋"/>
          <w:b/>
          <w:bCs/>
          <w:sz w:val="24"/>
          <w:u w:val="single"/>
        </w:rPr>
        <w:t xml:space="preserve">                                                        </w:t>
      </w:r>
    </w:p>
    <w:p w14:paraId="7F2C7B02">
      <w:pPr>
        <w:spacing w:line="500" w:lineRule="exact"/>
        <w:ind w:firstLine="482" w:firstLineChars="200"/>
        <w:rPr>
          <w:rFonts w:ascii="宋体" w:hAnsi="宋体" w:cs="仿宋"/>
          <w:b/>
          <w:bCs/>
          <w:sz w:val="24"/>
        </w:rPr>
      </w:pPr>
      <w:r>
        <w:rPr>
          <w:rFonts w:hint="eastAsia" w:ascii="宋体" w:hAnsi="宋体" w:cs="仿宋"/>
          <w:b/>
          <w:bCs/>
          <w:sz w:val="24"/>
        </w:rPr>
        <w:t>乙方（承租方）：</w:t>
      </w:r>
      <w:r>
        <w:rPr>
          <w:rFonts w:hint="eastAsia" w:ascii="宋体" w:hAnsi="宋体" w:cs="仿宋"/>
          <w:b/>
          <w:bCs/>
          <w:sz w:val="24"/>
          <w:u w:val="single"/>
        </w:rPr>
        <w:t xml:space="preserve">                                                        </w:t>
      </w:r>
    </w:p>
    <w:p w14:paraId="04435ACD">
      <w:pPr>
        <w:spacing w:before="156" w:beforeLines="50" w:after="312" w:afterLines="100" w:line="500" w:lineRule="exact"/>
        <w:ind w:firstLine="561"/>
        <w:rPr>
          <w:rFonts w:asciiTheme="minorEastAsia" w:hAnsiTheme="minorEastAsia"/>
          <w:sz w:val="24"/>
        </w:rPr>
      </w:pPr>
      <w:r>
        <w:rPr>
          <w:rFonts w:hint="eastAsia" w:asciiTheme="minorEastAsia" w:hAnsiTheme="minor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18A4DEAB">
      <w:pPr>
        <w:numPr>
          <w:ilvl w:val="0"/>
          <w:numId w:val="7"/>
        </w:numPr>
        <w:spacing w:line="500" w:lineRule="exact"/>
        <w:ind w:left="800" w:leftChars="250" w:right="320" w:rightChars="100"/>
        <w:rPr>
          <w:rFonts w:asciiTheme="minorEastAsia" w:hAnsiTheme="minorEastAsia"/>
          <w:sz w:val="24"/>
        </w:rPr>
      </w:pPr>
      <w:r>
        <w:rPr>
          <w:rFonts w:hint="eastAsia" w:asciiTheme="minorEastAsia" w:hAnsiTheme="minorEastAsia"/>
          <w:b/>
          <w:sz w:val="24"/>
        </w:rPr>
        <w:t>甲方的治安、消防职责</w:t>
      </w:r>
    </w:p>
    <w:p w14:paraId="754B670C">
      <w:pPr>
        <w:spacing w:line="500" w:lineRule="exact"/>
        <w:ind w:right="320" w:rightChars="100"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向乙方传达政府相关主管部门及甲方上级主管部门的规定及要求。</w:t>
      </w:r>
    </w:p>
    <w:p w14:paraId="77F664A5">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2.维护公共区域（不包含乙方经营区域）的治安秩序与消防安全，加强治安、消防安全巡视工作。</w:t>
      </w:r>
    </w:p>
    <w:p w14:paraId="7AB97936">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3.对乙方经营区域的治安、消防安全有检查督促的权利，甲方认为必要时，经事先通知，可对乙方的承租区域进行治安、消防安全检查。如发现乙方的承租区域内存有安全隐患，有权督促乙方限期整改，乙方应积极整改。在任何时候，如遇火灾等紧急情况，甲方有权不经通知而进入乙方承租区域内进行灭火，且不承担因灭火过程中应急处置而对乙方所造成的损失。</w:t>
      </w:r>
    </w:p>
    <w:p w14:paraId="0E2D285A">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4.配合公安机关、国家安全机关及其他执法机关对违法犯罪案件进行调查取证等工作。</w:t>
      </w:r>
    </w:p>
    <w:p w14:paraId="66F3E659">
      <w:pPr>
        <w:pStyle w:val="3"/>
        <w:tabs>
          <w:tab w:val="left" w:pos="720"/>
          <w:tab w:val="left" w:pos="1134"/>
        </w:tabs>
        <w:spacing w:line="500" w:lineRule="exact"/>
        <w:ind w:firstLine="480" w:firstLineChars="200"/>
        <w:rPr>
          <w:rFonts w:hint="default" w:asciiTheme="minorEastAsia" w:hAnsiTheme="minorEastAsia"/>
          <w:sz w:val="24"/>
          <w:szCs w:val="24"/>
        </w:rPr>
      </w:pPr>
      <w:r>
        <w:rPr>
          <w:rFonts w:asciiTheme="minorEastAsia" w:hAnsiTheme="minorEastAsia"/>
          <w:sz w:val="24"/>
          <w:szCs w:val="24"/>
        </w:rPr>
        <w:t>5.保守乙方提供的员工名单及基本情况资料之秘密，拒绝非法律规定的查阅。</w:t>
      </w:r>
    </w:p>
    <w:p w14:paraId="10D4CC70">
      <w:pPr>
        <w:spacing w:line="500" w:lineRule="exact"/>
        <w:ind w:right="320" w:rightChars="100" w:firstLine="482" w:firstLineChars="200"/>
        <w:rPr>
          <w:rFonts w:asciiTheme="minorEastAsia" w:hAnsiTheme="minorEastAsia"/>
          <w:b/>
          <w:sz w:val="24"/>
        </w:rPr>
      </w:pPr>
      <w:r>
        <w:rPr>
          <w:rFonts w:hint="eastAsia" w:asciiTheme="minorEastAsia" w:hAnsiTheme="minorEastAsia"/>
          <w:b/>
          <w:sz w:val="24"/>
        </w:rPr>
        <w:t>二、乙方治安、消防安全责任</w:t>
      </w:r>
    </w:p>
    <w:p w14:paraId="099908A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14:paraId="10C944B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31666AD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14:paraId="6802EC8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03DF022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5.携带大型设备、物品外出，应持有乙方书面证明并到甲方办理相关手续，方可放行。</w:t>
      </w:r>
    </w:p>
    <w:p w14:paraId="21C45CC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6.严禁携带易燃、易爆、剧毒、腐蚀性和放射性等危险品进入经营区域,不得在经营区域内存放上述危险品。</w:t>
      </w:r>
    </w:p>
    <w:p w14:paraId="3BA836F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14:paraId="1BCAB70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8.在乙方长期工作的人员必须到商铺的管理部门办理相关手续并注册登记。</w:t>
      </w:r>
    </w:p>
    <w:p w14:paraId="7D7FD07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9.乙方的员工应持有合法身份证件、工作证、外地人员应有暂住证。</w:t>
      </w:r>
    </w:p>
    <w:p w14:paraId="605470D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14:paraId="04EA9982">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11.乙方员工不得在商铺留宿或留客过夜，如确需要人临时值夜班或加夜班，则乙方应自行承担其加班人员相关安全责任后果。</w:t>
      </w:r>
    </w:p>
    <w:p w14:paraId="39C144FA">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14:paraId="1E6FC45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14:paraId="6D156F14">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14.严禁乱拉临时线或增加大功率设备，如确需接拉电线或增加大功率设备，必须经甲方同意后方可实施。</w:t>
      </w:r>
    </w:p>
    <w:p w14:paraId="49FC3C8B">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15.废弃物品应及时清理，所摆放物品不得阻塞消防通道。</w:t>
      </w:r>
    </w:p>
    <w:p w14:paraId="1A47C3A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16.举行大型活动，要在一周前向甲方申请并提供相关活动资料、安保措施说明，在获得甲方书面同意后方可举行；若活动须经有关部门批准的，应事先获得相关部门批准。</w:t>
      </w:r>
    </w:p>
    <w:p w14:paraId="6E5441F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17.若乙方使用液化石油气作为燃料，在满足国家相关法律法规、规范要求的同时应满足以下条款：</w:t>
      </w:r>
    </w:p>
    <w:p w14:paraId="0460488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①存瓶数量不大于100KG（折合6瓶15KG气瓶）；</w:t>
      </w:r>
    </w:p>
    <w:p w14:paraId="0FCA354E">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②燃气管道、燃具或用气设备不得设置在地下、半地下室、地下箱体、地下综合管廊及其他地下空间；</w:t>
      </w:r>
    </w:p>
    <w:p w14:paraId="5E2E1A8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③应使用取得燃气经营许可证的供应企业提供的合格的燃气钢瓶，气瓶应具有可追溯的标识、警示标签和充装标签，并在检测有效期内；</w:t>
      </w:r>
    </w:p>
    <w:p w14:paraId="7F5F3E87">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④应按要求设置燃气泄漏报警装置（离地30CM以下）且定期对报警器检查自检；</w:t>
      </w:r>
    </w:p>
    <w:p w14:paraId="596A29B6">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⑤设置气瓶、燃具的房间内不得堆放易燃易爆物品和使用明火；</w:t>
      </w:r>
    </w:p>
    <w:p w14:paraId="5057F2D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⑥应使用具有熄火保护功能的燃具，且燃具使用年限不超过国家标准规定的判废年限（8年）；</w:t>
      </w:r>
    </w:p>
    <w:p w14:paraId="6D30C4E3">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⑦应使用符合国家标准的液化石油气减压阀，</w:t>
      </w:r>
      <w:r>
        <w:rPr>
          <w:rFonts w:hint="default" w:asciiTheme="minorEastAsia" w:hAnsiTheme="minorEastAsia"/>
          <w:sz w:val="24"/>
          <w:szCs w:val="24"/>
        </w:rPr>
        <w:t>出气口为软管连接时，调压器</w:t>
      </w:r>
      <w:r>
        <w:rPr>
          <w:rFonts w:asciiTheme="minorEastAsia" w:hAnsiTheme="minorEastAsia"/>
          <w:sz w:val="24"/>
          <w:szCs w:val="24"/>
        </w:rPr>
        <w:t>需</w:t>
      </w:r>
      <w:r>
        <w:rPr>
          <w:rFonts w:hint="default" w:asciiTheme="minorEastAsia" w:hAnsiTheme="minorEastAsia"/>
          <w:sz w:val="24"/>
          <w:szCs w:val="24"/>
        </w:rPr>
        <w:t>具备过流切断安全装置</w:t>
      </w:r>
      <w:r>
        <w:rPr>
          <w:rFonts w:asciiTheme="minorEastAsia" w:hAnsiTheme="minorEastAsia"/>
          <w:sz w:val="24"/>
          <w:szCs w:val="24"/>
        </w:rPr>
        <w:t>；</w:t>
      </w:r>
    </w:p>
    <w:p w14:paraId="3038BA81">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⑧供应多台燃气灶具，应采用硬管敷设主管道，与燃气燃烧器具的水平净距不应小于 0.5 米，并将用气设备固定。燃气主管道与燃气灶具连接时，应当使用不锈钢波纹软管、金属包覆软管等燃气安全软管，管道长度不得超过2米、且中间没有接口。</w:t>
      </w:r>
    </w:p>
    <w:p w14:paraId="3FE36598">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⑨单个气瓶与单台燃气灶具连接应使用燃气安全软管，管道长度不得超过2米、且中间没有接口；严禁在软管上开设三通分流。燃气安全软管不得穿越墙、楼板、顶棚、门窗。燃气软管使用年限不得高于三年，到期或发现有老化、龟裂、腐蚀等现象时应及时更换。</w:t>
      </w:r>
    </w:p>
    <w:p w14:paraId="24F4EF5D">
      <w:pPr>
        <w:pStyle w:val="3"/>
        <w:tabs>
          <w:tab w:val="left" w:pos="709"/>
          <w:tab w:val="left" w:pos="108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⑩应当建立健全并严格落实燃气作业安全生产管理制度、操作规程、应急预案；从业人员及相关责任人要定期组织并参加安全教育培训，掌握燃气的危害性及防爆措施。</w:t>
      </w:r>
    </w:p>
    <w:p w14:paraId="2273758B">
      <w:pPr>
        <w:spacing w:line="500" w:lineRule="exact"/>
        <w:ind w:left="1161" w:leftChars="250" w:right="320" w:rightChars="100" w:hanging="361" w:hangingChars="150"/>
        <w:rPr>
          <w:rFonts w:asciiTheme="minorEastAsia" w:hAnsiTheme="minorEastAsia"/>
          <w:b/>
          <w:sz w:val="24"/>
        </w:rPr>
      </w:pPr>
      <w:r>
        <w:rPr>
          <w:rFonts w:hint="eastAsia" w:asciiTheme="minorEastAsia" w:hAnsiTheme="minorEastAsia"/>
          <w:b/>
          <w:sz w:val="24"/>
        </w:rPr>
        <w:t>三、其他</w:t>
      </w:r>
    </w:p>
    <w:p w14:paraId="17BAFDE5">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1.此责任书的未尽事宜，或因国家及本市有关法律法规发生变更</w:t>
      </w:r>
      <w:r>
        <w:rPr>
          <w:rFonts w:hint="default" w:asciiTheme="minorEastAsia" w:hAnsiTheme="minorEastAsia"/>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14:paraId="7CEA364E">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的《房屋租赁合同》约定及相关法规要求支付赔偿金、解除租赁合同等方式处理。</w:t>
      </w:r>
    </w:p>
    <w:p w14:paraId="05D5311B">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3.本责任书至甲、乙双方房屋租赁合同终止时自动解除。</w:t>
      </w:r>
    </w:p>
    <w:p w14:paraId="77E28BF7">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4.此责任书经双方签署后生效，责任书一式贰份，具有同等效力，由甲、乙双方各持一份。</w:t>
      </w:r>
    </w:p>
    <w:p w14:paraId="747B0DFC">
      <w:pPr>
        <w:pStyle w:val="3"/>
        <w:tabs>
          <w:tab w:val="left" w:pos="840"/>
        </w:tabs>
        <w:spacing w:line="500" w:lineRule="exact"/>
        <w:ind w:right="320" w:rightChars="100" w:firstLine="480" w:firstLineChars="200"/>
        <w:rPr>
          <w:rFonts w:hint="default" w:asciiTheme="minorEastAsia" w:hAnsiTheme="minorEastAsia"/>
          <w:sz w:val="24"/>
          <w:szCs w:val="24"/>
        </w:rPr>
      </w:pPr>
      <w:r>
        <w:rPr>
          <w:rFonts w:asciiTheme="minorEastAsia" w:hAnsiTheme="minorEastAsia"/>
          <w:sz w:val="24"/>
          <w:szCs w:val="24"/>
        </w:rPr>
        <w:t>5.对本责任书所产生的一切争议，双方可协商解决。协商不成的，可依据双方签署的编号为</w:t>
      </w:r>
      <w:r>
        <w:rPr>
          <w:rFonts w:asciiTheme="minorEastAsia" w:hAnsiTheme="minorEastAsia"/>
          <w:sz w:val="24"/>
          <w:szCs w:val="24"/>
          <w:u w:val="single"/>
        </w:rPr>
        <w:t xml:space="preserve">   </w:t>
      </w:r>
      <w:r>
        <w:rPr>
          <w:rFonts w:hint="default" w:asciiTheme="minorEastAsia" w:hAnsiTheme="minorEastAsia"/>
          <w:sz w:val="24"/>
          <w:szCs w:val="24"/>
          <w:u w:val="single"/>
        </w:rPr>
        <w:t xml:space="preserve"> </w:t>
      </w:r>
      <w:r>
        <w:rPr>
          <w:rFonts w:asciiTheme="minorEastAsia" w:hAnsiTheme="minorEastAsia"/>
          <w:sz w:val="24"/>
          <w:szCs w:val="24"/>
        </w:rPr>
        <w:t>的《房屋租赁合同》中约定的争议解决方式处理。</w:t>
      </w:r>
    </w:p>
    <w:p w14:paraId="599C2F94">
      <w:pPr>
        <w:pStyle w:val="3"/>
        <w:tabs>
          <w:tab w:val="left" w:pos="840"/>
        </w:tabs>
        <w:spacing w:line="500" w:lineRule="exact"/>
        <w:ind w:right="320" w:rightChars="100" w:firstLine="480" w:firstLineChars="200"/>
        <w:rPr>
          <w:rFonts w:hint="default" w:asciiTheme="minorEastAsia" w:hAnsiTheme="minorEastAsia"/>
          <w:sz w:val="24"/>
          <w:szCs w:val="24"/>
        </w:rPr>
      </w:pPr>
    </w:p>
    <w:p w14:paraId="7374DCCC">
      <w:pPr>
        <w:spacing w:line="480" w:lineRule="auto"/>
        <w:jc w:val="left"/>
        <w:rPr>
          <w:rFonts w:asciiTheme="minorEastAsia" w:hAnsiTheme="minorEastAsia"/>
          <w:sz w:val="24"/>
        </w:rPr>
      </w:pPr>
      <w:r>
        <w:rPr>
          <w:rFonts w:hint="eastAsia" w:asciiTheme="minorEastAsia" w:hAnsiTheme="minorEastAsia"/>
          <w:sz w:val="24"/>
        </w:rPr>
        <w:t>甲方（出租方/盖章）：                      乙方（承租方/盖章）：</w:t>
      </w:r>
    </w:p>
    <w:p w14:paraId="4834FB7A">
      <w:pPr>
        <w:spacing w:line="480" w:lineRule="auto"/>
        <w:jc w:val="left"/>
        <w:rPr>
          <w:rFonts w:asciiTheme="minorEastAsia" w:hAnsiTheme="minorEastAsia"/>
          <w:sz w:val="24"/>
        </w:rPr>
      </w:pPr>
      <w:r>
        <w:rPr>
          <w:rFonts w:hint="eastAsia" w:asciiTheme="minorEastAsia" w:hAnsiTheme="minorEastAsia"/>
          <w:sz w:val="24"/>
        </w:rPr>
        <w:t xml:space="preserve">                                </w:t>
      </w:r>
    </w:p>
    <w:p w14:paraId="28F22378">
      <w:pPr>
        <w:spacing w:line="320" w:lineRule="exact"/>
        <w:ind w:right="482"/>
        <w:rPr>
          <w:rFonts w:asciiTheme="minorEastAsia" w:hAnsiTheme="minorEastAsia"/>
          <w:sz w:val="24"/>
        </w:rPr>
      </w:pPr>
    </w:p>
    <w:p w14:paraId="2B9CEB03">
      <w:pPr>
        <w:spacing w:line="360" w:lineRule="auto"/>
        <w:ind w:right="482"/>
        <w:rPr>
          <w:rFonts w:asciiTheme="minorEastAsia" w:hAnsiTheme="minorEastAsia"/>
          <w:sz w:val="24"/>
        </w:rPr>
      </w:pPr>
      <w:r>
        <w:rPr>
          <w:rFonts w:hint="eastAsia" w:asciiTheme="minorEastAsia" w:hAnsiTheme="minorEastAsia"/>
          <w:sz w:val="24"/>
        </w:rPr>
        <w:t xml:space="preserve">                  签订地点：福建省厦门市</w:t>
      </w:r>
    </w:p>
    <w:p w14:paraId="3FEB0EB0">
      <w:pPr>
        <w:spacing w:line="360" w:lineRule="auto"/>
        <w:ind w:right="482" w:firstLine="2160" w:firstLineChars="900"/>
        <w:rPr>
          <w:rFonts w:asciiTheme="minorEastAsia" w:hAnsiTheme="minorEastAsia"/>
          <w:sz w:val="24"/>
        </w:rPr>
      </w:pPr>
      <w:r>
        <w:rPr>
          <w:rFonts w:hint="eastAsia" w:asciiTheme="minorEastAsia" w:hAnsiTheme="minorEastAsia"/>
          <w:sz w:val="24"/>
        </w:rPr>
        <w:t>签订日期：      年    月     日</w:t>
      </w:r>
    </w:p>
    <w:p w14:paraId="619BE1DC">
      <w:pPr>
        <w:spacing w:line="500" w:lineRule="exact"/>
        <w:rPr>
          <w:rFonts w:asciiTheme="minorEastAsia" w:hAnsiTheme="minorEastAsia"/>
          <w:sz w:val="24"/>
        </w:rPr>
      </w:pPr>
    </w:p>
    <w:p w14:paraId="4D0B35F2"/>
    <w:p w14:paraId="5D7BA9CE">
      <w:pPr>
        <w:shd w:val="clear" w:color="auto" w:fill="FFFFFF"/>
        <w:snapToGrid w:val="0"/>
      </w:pPr>
    </w:p>
    <w:p w14:paraId="30A63C16">
      <w:pPr>
        <w:shd w:val="clear" w:color="auto" w:fill="FFFFFF"/>
        <w:snapToGrid w:val="0"/>
        <w:rPr>
          <w:rFonts w:ascii="宋体" w:hAnsi="宋体"/>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465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65DB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A376D"/>
    <w:rsid w:val="0011473D"/>
    <w:rsid w:val="001D7A22"/>
    <w:rsid w:val="001E1082"/>
    <w:rsid w:val="00243146"/>
    <w:rsid w:val="006575E3"/>
    <w:rsid w:val="006E6402"/>
    <w:rsid w:val="00724F1F"/>
    <w:rsid w:val="00800C70"/>
    <w:rsid w:val="0091253D"/>
    <w:rsid w:val="00941B80"/>
    <w:rsid w:val="00954C56"/>
    <w:rsid w:val="009A17B0"/>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BF3074A"/>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2B322B"/>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784427"/>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1D221A"/>
    <w:rsid w:val="6A2E3D63"/>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53F0A5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link w:val="13"/>
    <w:qFormat/>
    <w:uiPriority w:val="0"/>
    <w:rPr>
      <w:rFonts w:hint="eastAsia" w:ascii="宋体" w:hAnsi="Courier New"/>
      <w:szCs w:val="21"/>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character" w:styleId="10">
    <w:name w:val="annotation reference"/>
    <w:basedOn w:val="9"/>
    <w:qFormat/>
    <w:uiPriority w:val="0"/>
    <w:rPr>
      <w:sz w:val="21"/>
      <w:szCs w:val="21"/>
    </w:rPr>
  </w:style>
  <w:style w:type="paragraph" w:customStyle="1" w:styleId="11">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3">
    <w:name w:val="纯文本 Char"/>
    <w:basedOn w:val="9"/>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11047</Words>
  <Characters>11201</Characters>
  <Lines>94</Lines>
  <Paragraphs>26</Paragraphs>
  <TotalTime>0</TotalTime>
  <ScaleCrop>false</ScaleCrop>
  <LinksUpToDate>false</LinksUpToDate>
  <CharactersWithSpaces>12301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2025-03-06T07:53:03Z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