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0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福州市联信中心主楼14层01室房产</w:t>
      </w:r>
    </w:p>
    <w:p>
      <w:pPr>
        <w:widowControl/>
        <w:snapToGrid w:val="0"/>
        <w:spacing w:line="560" w:lineRule="exact"/>
        <w:jc w:val="center"/>
        <w:rPr>
          <w:rFonts w:ascii="方正小标宋_GBK" w:hAnsi="宋体" w:eastAsia="方正小标宋_GBK" w:cs="宋体"/>
          <w:sz w:val="44"/>
          <w:szCs w:val="44"/>
        </w:rPr>
      </w:pPr>
      <w:r>
        <w:rPr>
          <w:rFonts w:hint="eastAsia" w:ascii="方正小标宋_GBK" w:hAnsi="方正小标宋_GBK" w:eastAsia="方正小标宋_GBK" w:cs="方正小标宋_GBK"/>
          <w:b/>
          <w:bCs/>
          <w:color w:val="000000"/>
          <w:kern w:val="0"/>
          <w:sz w:val="44"/>
          <w:szCs w:val="44"/>
          <w:lang w:bidi="ar"/>
        </w:rPr>
        <w:t>租赁</w:t>
      </w:r>
      <w:r>
        <w:rPr>
          <w:rFonts w:hint="eastAsia" w:ascii="方正小标宋_GBK" w:hAnsi="宋体" w:eastAsia="方正小标宋_GBK" w:cs="宋体"/>
          <w:kern w:val="0"/>
          <w:sz w:val="44"/>
          <w:szCs w:val="44"/>
        </w:rPr>
        <w:t>公告</w:t>
      </w:r>
    </w:p>
    <w:p>
      <w:pPr>
        <w:snapToGrid w:val="0"/>
        <w:spacing w:line="560" w:lineRule="exact"/>
      </w:pPr>
    </w:p>
    <w:p>
      <w:pPr>
        <w:snapToGrid w:val="0"/>
        <w:spacing w:line="560" w:lineRule="exact"/>
      </w:pPr>
    </w:p>
    <w:p>
      <w:pPr>
        <w:widowControl/>
        <w:snapToGrid w:val="0"/>
        <w:spacing w:line="300" w:lineRule="auto"/>
        <w:ind w:firstLine="643" w:firstLineChars="200"/>
        <w:jc w:val="left"/>
        <w:rPr>
          <w:rFonts w:hint="eastAsia" w:ascii="仿宋_GB2312" w:eastAsia="仿宋_GB2312" w:cs="仿宋_GB2312"/>
          <w:b/>
          <w:color w:val="000000"/>
          <w:kern w:val="0"/>
          <w:sz w:val="32"/>
          <w:szCs w:val="32"/>
          <w:shd w:val="clear" w:color="auto" w:fill="FFFFFF"/>
          <w:lang w:bidi="ar"/>
        </w:rPr>
      </w:pPr>
      <w:r>
        <w:rPr>
          <w:rFonts w:hint="eastAsia" w:ascii="仿宋_GB2312" w:eastAsia="仿宋_GB2312" w:cs="仿宋_GB2312"/>
          <w:b/>
          <w:color w:val="000000"/>
          <w:kern w:val="0"/>
          <w:sz w:val="32"/>
          <w:szCs w:val="32"/>
          <w:shd w:val="clear" w:color="auto" w:fill="FFFFFF"/>
          <w:lang w:bidi="ar"/>
        </w:rPr>
        <w:t>一、</w:t>
      </w:r>
      <w:r>
        <w:rPr>
          <w:rFonts w:hint="eastAsia" w:ascii="仿宋_GB2312" w:hAnsi="Calibri" w:eastAsia="仿宋_GB2312" w:cs="仿宋_GB2312"/>
          <w:b/>
          <w:color w:val="000000"/>
          <w:kern w:val="0"/>
          <w:sz w:val="32"/>
          <w:szCs w:val="32"/>
          <w:shd w:val="clear" w:color="auto" w:fill="FFFFFF"/>
          <w:lang w:bidi="ar"/>
        </w:rPr>
        <w:t>租赁标的挂牌价及保证金：</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7"/>
        <w:gridCol w:w="1410"/>
        <w:gridCol w:w="18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58" w:type="dxa"/>
            <w:noWrap w:val="0"/>
            <w:vAlign w:val="center"/>
          </w:tcPr>
          <w:p>
            <w:pPr>
              <w:tabs>
                <w:tab w:val="right" w:pos="2478"/>
              </w:tabs>
              <w:snapToGrid w:val="0"/>
              <w:spacing w:line="276"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序号 </w:t>
            </w:r>
          </w:p>
        </w:tc>
        <w:tc>
          <w:tcPr>
            <w:tcW w:w="2737" w:type="dxa"/>
            <w:noWrap w:val="0"/>
            <w:vAlign w:val="center"/>
          </w:tcPr>
          <w:p>
            <w:pPr>
              <w:tabs>
                <w:tab w:val="right" w:pos="2478"/>
              </w:tabs>
              <w:snapToGrid w:val="0"/>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租赁标的</w:t>
            </w:r>
          </w:p>
        </w:tc>
        <w:tc>
          <w:tcPr>
            <w:tcW w:w="1410" w:type="dxa"/>
            <w:noWrap w:val="0"/>
            <w:vAlign w:val="center"/>
          </w:tcPr>
          <w:p>
            <w:pPr>
              <w:snapToGrid w:val="0"/>
              <w:spacing w:line="276" w:lineRule="auto"/>
              <w:ind w:firstLine="140" w:firstLine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租赁面积（㎡）</w:t>
            </w:r>
          </w:p>
        </w:tc>
        <w:tc>
          <w:tcPr>
            <w:tcW w:w="1837" w:type="dxa"/>
            <w:noWrap w:val="0"/>
            <w:vAlign w:val="center"/>
          </w:tcPr>
          <w:p>
            <w:pPr>
              <w:snapToGrid w:val="0"/>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首年月租金挂牌价（元/月·㎡）</w:t>
            </w:r>
          </w:p>
        </w:tc>
        <w:tc>
          <w:tcPr>
            <w:tcW w:w="1636" w:type="dxa"/>
            <w:noWrap w:val="0"/>
            <w:vAlign w:val="center"/>
          </w:tcPr>
          <w:p>
            <w:pPr>
              <w:snapToGrid w:val="0"/>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竞价保证金</w:t>
            </w:r>
          </w:p>
          <w:p>
            <w:pPr>
              <w:snapToGrid w:val="0"/>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58" w:type="dxa"/>
            <w:noWrap w:val="0"/>
            <w:vAlign w:val="center"/>
          </w:tcPr>
          <w:p>
            <w:pPr>
              <w:snapToGrid w:val="0"/>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标的1</w:t>
            </w:r>
          </w:p>
        </w:tc>
        <w:tc>
          <w:tcPr>
            <w:tcW w:w="2737" w:type="dxa"/>
            <w:noWrap w:val="0"/>
            <w:vAlign w:val="center"/>
          </w:tcPr>
          <w:p>
            <w:pPr>
              <w:snapToGrid w:val="0"/>
              <w:spacing w:line="276"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rPr>
              <w:t>福州市台江区新港街道五一南路1号联信中心主楼14层01室</w:t>
            </w:r>
          </w:p>
        </w:tc>
        <w:tc>
          <w:tcPr>
            <w:tcW w:w="1410" w:type="dxa"/>
            <w:noWrap w:val="0"/>
            <w:vAlign w:val="center"/>
          </w:tcPr>
          <w:p>
            <w:pPr>
              <w:snapToGrid w:val="0"/>
              <w:spacing w:line="276"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SA"/>
              </w:rPr>
              <w:t>1724.7</w:t>
            </w:r>
          </w:p>
        </w:tc>
        <w:tc>
          <w:tcPr>
            <w:tcW w:w="1837" w:type="dxa"/>
            <w:noWrap w:val="0"/>
            <w:vAlign w:val="center"/>
          </w:tcPr>
          <w:p>
            <w:pPr>
              <w:snapToGrid w:val="0"/>
              <w:spacing w:line="276"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1636" w:type="dxa"/>
            <w:noWrap w:val="0"/>
            <w:vAlign w:val="center"/>
          </w:tcPr>
          <w:p>
            <w:pPr>
              <w:snapToGrid w:val="0"/>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00</w:t>
            </w:r>
          </w:p>
        </w:tc>
      </w:tr>
    </w:tbl>
    <w:p>
      <w:pPr>
        <w:widowControl/>
        <w:snapToGrid w:val="0"/>
        <w:spacing w:line="300" w:lineRule="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最终租赁标的的首年月租金以出租方确定的竞价成交价为准。</w:t>
      </w:r>
    </w:p>
    <w:p>
      <w:pPr>
        <w:widowControl/>
        <w:snapToGrid w:val="0"/>
        <w:spacing w:line="300" w:lineRule="auto"/>
        <w:ind w:firstLine="643" w:firstLineChars="200"/>
        <w:rPr>
          <w:rFonts w:hint="eastAsia" w:ascii="仿宋_GB2312" w:eastAsia="仿宋_GB2312" w:cs="仿宋_GB2312"/>
          <w:b/>
          <w:bCs/>
          <w:color w:val="000000"/>
          <w:kern w:val="0"/>
          <w:sz w:val="32"/>
          <w:szCs w:val="32"/>
          <w:shd w:val="clear" w:color="auto" w:fill="FFFFFF"/>
          <w:lang w:bidi="ar"/>
        </w:rPr>
      </w:pPr>
      <w:r>
        <w:rPr>
          <w:rFonts w:hint="eastAsia" w:ascii="仿宋_GB2312" w:eastAsia="仿宋_GB2312" w:cs="仿宋_GB2312"/>
          <w:b/>
          <w:bCs/>
          <w:color w:val="000000"/>
          <w:kern w:val="0"/>
          <w:sz w:val="32"/>
          <w:szCs w:val="32"/>
          <w:shd w:val="clear" w:color="auto" w:fill="FFFFFF"/>
          <w:lang w:bidi="ar"/>
        </w:rPr>
        <w:t>二、租赁标的的产权状况、实物现状</w:t>
      </w:r>
    </w:p>
    <w:p>
      <w:pPr>
        <w:widowControl/>
        <w:snapToGrid w:val="0"/>
        <w:spacing w:line="300" w:lineRule="auto"/>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租赁标的为出租方福建省投资开发集团有限责任公司所持有的房产，座落地位于福州市台江区新港街道五一南路1号联信中心主楼14层01室整层，产权面积1724.7㎡，房产规划用途：办公，产权明析，目前空置。</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出租方将上述租赁标的出租事宜委托</w:t>
      </w:r>
      <w:r>
        <w:rPr>
          <w:rFonts w:hint="eastAsia" w:ascii="仿宋_GB2312" w:eastAsia="仿宋_GB2312" w:cs="仿宋_GB2312"/>
          <w:color w:val="000000"/>
          <w:kern w:val="0"/>
          <w:sz w:val="32"/>
          <w:szCs w:val="32"/>
          <w:shd w:val="clear" w:color="auto" w:fill="FFFFFF"/>
          <w:lang w:bidi="ar"/>
        </w:rPr>
        <w:fldChar w:fldCharType="begin"/>
      </w:r>
      <w:r>
        <w:rPr>
          <w:rFonts w:hint="eastAsia" w:ascii="仿宋_GB2312" w:eastAsia="仿宋_GB2312" w:cs="仿宋_GB2312"/>
          <w:color w:val="000000"/>
          <w:kern w:val="0"/>
          <w:sz w:val="32"/>
          <w:szCs w:val="32"/>
          <w:shd w:val="clear" w:color="auto" w:fill="FFFFFF"/>
          <w:lang w:bidi="ar"/>
        </w:rPr>
        <w:instrText xml:space="preserve"> HYPERLINK "http://www.baidu.com/link?url=-6n3z2yU1iKZgrUxz7jh6lsHqsrqduFsPTDQeZ3gHsVcfaq4mM78xghDEHtOxN9SUDASNPm0SKobTpRclNjpZS4av3-BwkbYh7kU5_2hxAXT9HNIR1E-nLhvMP0pfxsy5RTVFElbkxBL7QX18lmox7Y29byeBQ9EqBT4eXBSjjcxt1cGeExVNOJiRZsyTuCmGxtvd0MPuF3cvqTayusWqr6-drzyaljtO1BwXo_GVj5900C1uWw8_Jl0QuYiXeKV" \t "http://www.baidu.com/_blank" </w:instrText>
      </w:r>
      <w:r>
        <w:rPr>
          <w:rFonts w:hint="eastAsia" w:ascii="仿宋_GB2312" w:eastAsia="仿宋_GB2312" w:cs="仿宋_GB2312"/>
          <w:color w:val="000000"/>
          <w:kern w:val="0"/>
          <w:sz w:val="32"/>
          <w:szCs w:val="32"/>
          <w:shd w:val="clear" w:color="auto" w:fill="FFFFFF"/>
          <w:lang w:bidi="ar"/>
        </w:rPr>
        <w:fldChar w:fldCharType="separate"/>
      </w:r>
      <w:r>
        <w:rPr>
          <w:rFonts w:hint="eastAsia" w:ascii="仿宋_GB2312" w:eastAsia="仿宋_GB2312" w:cs="仿宋_GB2312"/>
          <w:color w:val="000000"/>
          <w:kern w:val="0"/>
          <w:sz w:val="32"/>
          <w:szCs w:val="32"/>
          <w:shd w:val="clear" w:color="auto" w:fill="FFFFFF"/>
          <w:lang w:bidi="ar"/>
        </w:rPr>
        <w:t>福建闽都置业发展有限责任公司进行管理并作为履约代表，委托行使的权利包括但不限于房屋的租赁管理、交接、发函催告乙方履约（如支付租金、物业费、水电气费、保证金等款项、费用）以及《房屋租赁合同》项下约定的出租方所享有的其他权利。</w:t>
      </w:r>
      <w:r>
        <w:rPr>
          <w:rFonts w:hint="eastAsia" w:ascii="仿宋_GB2312" w:eastAsia="仿宋_GB2312" w:cs="仿宋_GB2312"/>
          <w:color w:val="000000"/>
          <w:kern w:val="0"/>
          <w:sz w:val="32"/>
          <w:szCs w:val="32"/>
          <w:shd w:val="clear" w:color="auto" w:fill="FFFFFF"/>
          <w:lang w:bidi="ar"/>
        </w:rPr>
        <w:fldChar w:fldCharType="end"/>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若在看样期至标的移交日期间现场发生变化，最终解释权归福建省投资开发集团有限责任公司</w:t>
      </w:r>
      <w:r>
        <w:rPr>
          <w:rFonts w:hint="eastAsia" w:ascii="仿宋_GB2312" w:eastAsia="仿宋_GB2312" w:cs="仿宋_GB2312"/>
          <w:color w:val="000000"/>
          <w:kern w:val="0"/>
          <w:sz w:val="32"/>
          <w:szCs w:val="32"/>
          <w:shd w:val="clear" w:color="auto" w:fill="FFFFFF"/>
          <w:lang w:eastAsia="zh-CN" w:bidi="ar"/>
        </w:rPr>
        <w:t>及</w:t>
      </w:r>
      <w:r>
        <w:rPr>
          <w:rFonts w:hint="eastAsia" w:ascii="仿宋_GB2312" w:eastAsia="仿宋_GB2312" w:cs="仿宋_GB2312"/>
          <w:color w:val="000000"/>
          <w:kern w:val="0"/>
          <w:sz w:val="32"/>
          <w:szCs w:val="32"/>
          <w:shd w:val="clear" w:color="auto" w:fill="FFFFFF"/>
          <w:lang w:bidi="ar"/>
        </w:rPr>
        <w:t>福建闽都置业发展有限责任公司所有。</w:t>
      </w:r>
    </w:p>
    <w:p>
      <w:pPr>
        <w:widowControl/>
        <w:snapToGrid w:val="0"/>
        <w:spacing w:line="300" w:lineRule="auto"/>
        <w:ind w:firstLine="643" w:firstLineChars="200"/>
        <w:rPr>
          <w:rFonts w:hint="eastAsia" w:ascii="仿宋_GB2312" w:eastAsia="仿宋_GB2312" w:cs="仿宋_GB2312"/>
          <w:b/>
          <w:bCs/>
          <w:color w:val="000000"/>
          <w:kern w:val="0"/>
          <w:sz w:val="32"/>
          <w:szCs w:val="32"/>
          <w:shd w:val="clear" w:color="auto" w:fill="FFFFFF"/>
          <w:lang w:bidi="ar"/>
        </w:rPr>
      </w:pPr>
      <w:r>
        <w:rPr>
          <w:rFonts w:hint="eastAsia" w:ascii="仿宋_GB2312" w:eastAsia="仿宋_GB2312" w:cs="仿宋_GB2312"/>
          <w:b/>
          <w:bCs/>
          <w:color w:val="000000"/>
          <w:kern w:val="0"/>
          <w:sz w:val="32"/>
          <w:szCs w:val="32"/>
          <w:shd w:val="clear" w:color="auto" w:fill="FFFFFF"/>
          <w:lang w:bidi="ar"/>
        </w:rPr>
        <w:t>三、租赁的目的及可行性、租赁用途、租赁期限</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（一）租赁目的：盘活资产，提高资产收益。</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（二）租赁用途：</w:t>
      </w:r>
      <w:r>
        <w:rPr>
          <w:rFonts w:hint="eastAsia" w:ascii="仿宋_GB2312" w:eastAsia="仿宋_GB2312" w:cs="仿宋_GB2312"/>
          <w:color w:val="000000"/>
          <w:kern w:val="0"/>
          <w:sz w:val="32"/>
          <w:szCs w:val="32"/>
          <w:shd w:val="clear" w:color="auto" w:fill="FFFFFF"/>
          <w:lang w:eastAsia="zh-CN" w:bidi="ar"/>
        </w:rPr>
        <w:t>办公</w:t>
      </w:r>
      <w:r>
        <w:rPr>
          <w:rFonts w:hint="eastAsia" w:ascii="仿宋_GB2312" w:eastAsia="仿宋_GB2312" w:cs="仿宋_GB2312"/>
          <w:color w:val="000000"/>
          <w:kern w:val="0"/>
          <w:sz w:val="32"/>
          <w:szCs w:val="32"/>
          <w:shd w:val="clear" w:color="auto" w:fill="FFFFFF"/>
          <w:lang w:bidi="ar"/>
        </w:rPr>
        <w:t>，承租方须遵守国家和属地有关房屋使用和物业管理之规定。</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（三） 租赁期限：</w:t>
      </w:r>
      <w:r>
        <w:rPr>
          <w:rFonts w:hint="eastAsia" w:ascii="仿宋_GB2312" w:eastAsia="仿宋_GB2312" w:cs="仿宋_GB2312"/>
          <w:color w:val="000000"/>
          <w:kern w:val="0"/>
          <w:sz w:val="32"/>
          <w:szCs w:val="32"/>
          <w:shd w:val="clear" w:color="auto" w:fill="FFFFFF"/>
          <w:lang w:val="en-US" w:eastAsia="zh-CN" w:bidi="ar"/>
        </w:rPr>
        <w:t>五</w:t>
      </w:r>
      <w:r>
        <w:rPr>
          <w:rFonts w:hint="eastAsia" w:ascii="仿宋_GB2312" w:eastAsia="仿宋_GB2312" w:cs="仿宋_GB2312"/>
          <w:color w:val="000000"/>
          <w:kern w:val="0"/>
          <w:sz w:val="32"/>
          <w:szCs w:val="32"/>
          <w:shd w:val="clear" w:color="auto" w:fill="FFFFFF"/>
          <w:lang w:bidi="ar"/>
        </w:rPr>
        <w:t>年</w:t>
      </w:r>
      <w:r>
        <w:rPr>
          <w:rFonts w:hint="eastAsia" w:asci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0"/>
          <w:szCs w:val="30"/>
        </w:rPr>
        <w:t>自租赁标的交付之日起算，具体承租起止日以《房屋租赁合同》约定为准</w:t>
      </w:r>
      <w:r>
        <w:rPr>
          <w:rFonts w:hint="eastAsia" w:ascii="仿宋_GB2312" w:hAnsi="仿宋_GB2312" w:eastAsia="仿宋_GB2312" w:cs="仿宋_GB2312"/>
          <w:spacing w:val="-6"/>
          <w:sz w:val="30"/>
          <w:szCs w:val="30"/>
        </w:rPr>
        <w:t>）</w:t>
      </w:r>
      <w:r>
        <w:rPr>
          <w:rFonts w:hint="eastAsia" w:ascii="仿宋_GB2312" w:eastAsia="仿宋_GB2312" w:cs="仿宋_GB2312"/>
          <w:color w:val="000000"/>
          <w:kern w:val="0"/>
          <w:sz w:val="32"/>
          <w:szCs w:val="32"/>
          <w:shd w:val="clear" w:color="auto" w:fill="FFFFFF"/>
          <w:lang w:bidi="ar"/>
        </w:rPr>
        <w:t>。</w:t>
      </w:r>
    </w:p>
    <w:p>
      <w:pPr>
        <w:widowControl/>
        <w:snapToGrid w:val="0"/>
        <w:spacing w:line="300" w:lineRule="auto"/>
        <w:ind w:firstLine="643" w:firstLineChars="200"/>
        <w:rPr>
          <w:rFonts w:hint="eastAsia" w:ascii="仿宋_GB2312" w:eastAsia="仿宋_GB2312" w:cs="仿宋_GB2312"/>
          <w:b/>
          <w:bCs/>
          <w:color w:val="000000"/>
          <w:kern w:val="0"/>
          <w:sz w:val="32"/>
          <w:szCs w:val="32"/>
          <w:shd w:val="clear" w:color="auto" w:fill="FFFFFF"/>
          <w:lang w:bidi="ar"/>
        </w:rPr>
      </w:pPr>
      <w:r>
        <w:rPr>
          <w:rFonts w:hint="eastAsia" w:ascii="仿宋_GB2312" w:eastAsia="仿宋_GB2312" w:cs="仿宋_GB2312"/>
          <w:b/>
          <w:bCs/>
          <w:color w:val="000000"/>
          <w:kern w:val="0"/>
          <w:sz w:val="32"/>
          <w:szCs w:val="32"/>
          <w:shd w:val="clear" w:color="auto" w:fill="FFFFFF"/>
          <w:lang w:bidi="ar"/>
        </w:rPr>
        <w:t>四、租金收缴办法、租赁底价、租金递增率、竞价方式等</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（一）履约保证金：承租方应于《房屋租赁合同》签订后5个工作日内向出租方支付履约保证金（不计利息），金额按最后年度月租金的三倍计算。</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（二）租金支付方式：租金</w:t>
      </w:r>
      <w:r>
        <w:rPr>
          <w:rFonts w:hint="eastAsia" w:ascii="仿宋_GB2312" w:eastAsia="仿宋_GB2312" w:cs="仿宋_GB2312"/>
          <w:color w:val="000000"/>
          <w:kern w:val="0"/>
          <w:sz w:val="32"/>
          <w:szCs w:val="32"/>
          <w:shd w:val="clear" w:color="auto" w:fill="FFFFFF"/>
          <w:lang w:eastAsia="zh-CN" w:bidi="ar"/>
        </w:rPr>
        <w:t>三</w:t>
      </w:r>
      <w:r>
        <w:rPr>
          <w:rFonts w:hint="eastAsia" w:ascii="仿宋_GB2312" w:eastAsia="仿宋_GB2312" w:cs="仿宋_GB2312"/>
          <w:color w:val="000000"/>
          <w:kern w:val="0"/>
          <w:sz w:val="32"/>
          <w:szCs w:val="32"/>
          <w:shd w:val="clear" w:color="auto" w:fill="FFFFFF"/>
          <w:lang w:bidi="ar"/>
        </w:rPr>
        <w:t>个月缴纳一次，先付后用，首期租金应于《房屋租赁合同》签订后五个工作日内支付，此后应在每个应付周期的第一个月5日前支付该期（</w:t>
      </w:r>
      <w:r>
        <w:rPr>
          <w:rFonts w:hint="eastAsia" w:ascii="仿宋_GB2312" w:eastAsia="仿宋_GB2312" w:cs="仿宋_GB2312"/>
          <w:color w:val="000000"/>
          <w:kern w:val="0"/>
          <w:sz w:val="32"/>
          <w:szCs w:val="32"/>
          <w:shd w:val="clear" w:color="auto" w:fill="FFFFFF"/>
          <w:lang w:eastAsia="zh-CN" w:bidi="ar"/>
        </w:rPr>
        <w:t>三</w:t>
      </w:r>
      <w:r>
        <w:rPr>
          <w:rFonts w:hint="eastAsia" w:ascii="仿宋_GB2312" w:eastAsia="仿宋_GB2312" w:cs="仿宋_GB2312"/>
          <w:color w:val="000000"/>
          <w:kern w:val="0"/>
          <w:sz w:val="32"/>
          <w:szCs w:val="32"/>
          <w:shd w:val="clear" w:color="auto" w:fill="FFFFFF"/>
          <w:lang w:bidi="ar"/>
        </w:rPr>
        <w:t>个月）租金。</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（三）租赁底价：租金挂牌价（含税）为</w:t>
      </w:r>
      <w:r>
        <w:rPr>
          <w:rFonts w:hint="eastAsia" w:ascii="仿宋_GB2312" w:eastAsia="仿宋_GB2312" w:cs="仿宋_GB2312"/>
          <w:color w:val="000000"/>
          <w:kern w:val="0"/>
          <w:sz w:val="32"/>
          <w:szCs w:val="32"/>
          <w:shd w:val="clear" w:color="auto" w:fill="FFFFFF"/>
          <w:lang w:val="en-US" w:eastAsia="zh-CN" w:bidi="ar"/>
        </w:rPr>
        <w:t>36</w:t>
      </w:r>
      <w:r>
        <w:rPr>
          <w:rFonts w:hint="eastAsia" w:ascii="仿宋_GB2312" w:eastAsia="仿宋_GB2312" w:cs="仿宋_GB2312"/>
          <w:color w:val="000000"/>
          <w:kern w:val="0"/>
          <w:sz w:val="32"/>
          <w:szCs w:val="32"/>
          <w:shd w:val="clear" w:color="auto" w:fill="FFFFFF"/>
          <w:lang w:bidi="ar"/>
        </w:rPr>
        <w:t>元/</w:t>
      </w:r>
      <w:r>
        <w:rPr>
          <w:rFonts w:hint="eastAsia" w:ascii="仿宋" w:hAnsi="仿宋" w:eastAsia="仿宋" w:cs="Segoe UI Symbol"/>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eastAsia="仿宋_GB2312" w:cs="仿宋_GB2312"/>
          <w:color w:val="000000"/>
          <w:kern w:val="0"/>
          <w:sz w:val="32"/>
          <w:szCs w:val="32"/>
          <w:shd w:val="clear" w:color="auto" w:fill="FFFFFF"/>
          <w:lang w:bidi="ar"/>
        </w:rPr>
        <w:t>不含其他费用。</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 xml:space="preserve">（四）租金递增方式：第 </w:t>
      </w:r>
      <w:r>
        <w:rPr>
          <w:rFonts w:hint="eastAsia" w:ascii="仿宋_GB2312" w:eastAsia="仿宋_GB2312" w:cs="仿宋_GB2312"/>
          <w:color w:val="000000"/>
          <w:kern w:val="0"/>
          <w:sz w:val="32"/>
          <w:szCs w:val="32"/>
          <w:shd w:val="clear" w:color="auto" w:fill="FFFFFF"/>
          <w:lang w:val="en-US" w:eastAsia="zh-CN" w:bidi="ar"/>
        </w:rPr>
        <w:t>1</w:t>
      </w:r>
      <w:r>
        <w:rPr>
          <w:rFonts w:hint="eastAsia" w:ascii="仿宋_GB2312" w:eastAsia="仿宋_GB2312" w:cs="仿宋_GB2312"/>
          <w:color w:val="000000"/>
          <w:kern w:val="0"/>
          <w:sz w:val="32"/>
          <w:szCs w:val="32"/>
          <w:shd w:val="clear" w:color="auto" w:fill="FFFFFF"/>
          <w:lang w:bidi="ar"/>
        </w:rPr>
        <w:t xml:space="preserve"> 种方式</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eastAsia="zh-CN" w:bidi="ar"/>
        </w:rPr>
      </w:pPr>
      <w:r>
        <w:rPr>
          <w:rFonts w:hint="eastAsia" w:ascii="仿宋_GB2312" w:eastAsia="仿宋_GB2312" w:cs="仿宋_GB2312"/>
          <w:color w:val="000000"/>
          <w:kern w:val="0"/>
          <w:sz w:val="32"/>
          <w:szCs w:val="32"/>
          <w:shd w:val="clear" w:color="auto" w:fill="FFFFFF"/>
          <w:lang w:bidi="ar"/>
        </w:rPr>
        <w:t>1.</w:t>
      </w:r>
      <w:r>
        <w:rPr>
          <w:rFonts w:hint="eastAsia" w:ascii="仿宋_GB2312" w:eastAsia="仿宋_GB2312" w:cs="仿宋_GB2312"/>
          <w:color w:val="000000"/>
          <w:kern w:val="0"/>
          <w:sz w:val="32"/>
          <w:szCs w:val="32"/>
          <w:shd w:val="clear" w:color="auto" w:fill="FFFFFF"/>
          <w:lang w:eastAsia="zh-CN" w:bidi="ar"/>
        </w:rPr>
        <w:t>月租金每三年递增3%。首年至第三个租赁年度（12个月为一个租赁年度）月租金（含税）为公开竞价确定的成交价，从第四个租赁年度（含第四个租赁年度）起至租期结束，月租金在前三个租赁年度月租金基础上予以上涨3%。</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2.无递增</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（五）竞价方式：由福建闽都置业发展有限责任公司组织公开竞价招租（具体详见竞价相关文件）。</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（六）装修期免租金情况：装修免租期</w:t>
      </w:r>
      <w:r>
        <w:rPr>
          <w:rFonts w:hint="eastAsia" w:ascii="仿宋_GB2312" w:hAnsi="仿宋_GB2312" w:eastAsia="仿宋_GB2312" w:cs="仿宋_GB2312"/>
          <w:sz w:val="30"/>
          <w:szCs w:val="30"/>
          <w:lang w:val="en-US" w:eastAsia="zh-CN"/>
        </w:rPr>
        <w:t>三</w:t>
      </w:r>
      <w:r>
        <w:rPr>
          <w:rFonts w:hint="eastAsia" w:ascii="仿宋_GB2312" w:eastAsia="仿宋_GB2312" w:cs="仿宋_GB2312"/>
          <w:color w:val="000000"/>
          <w:kern w:val="0"/>
          <w:sz w:val="32"/>
          <w:szCs w:val="32"/>
          <w:shd w:val="clear" w:color="auto" w:fill="FFFFFF"/>
          <w:lang w:bidi="ar"/>
        </w:rPr>
        <w:t>个月，期间的物业管理费、水、电以及公摊等费用由承租方承担。</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（七）合同签署：承租方应与出租方在成交结果公示结束次日起</w:t>
      </w:r>
      <w:r>
        <w:rPr>
          <w:rFonts w:hint="eastAsia" w:ascii="仿宋_GB2312" w:eastAsia="仿宋_GB2312" w:cs="仿宋_GB2312"/>
          <w:color w:val="000000"/>
          <w:kern w:val="0"/>
          <w:sz w:val="32"/>
          <w:szCs w:val="32"/>
          <w:highlight w:val="none"/>
          <w:shd w:val="clear" w:color="auto" w:fill="auto"/>
          <w:lang w:val="en-US" w:eastAsia="zh-CN" w:bidi="ar"/>
        </w:rPr>
        <w:t>3</w:t>
      </w:r>
      <w:r>
        <w:rPr>
          <w:rFonts w:hint="eastAsia" w:ascii="仿宋_GB2312" w:eastAsia="仿宋_GB2312" w:cs="仿宋_GB2312"/>
          <w:color w:val="000000"/>
          <w:kern w:val="0"/>
          <w:sz w:val="32"/>
          <w:szCs w:val="32"/>
          <w:shd w:val="clear" w:color="auto" w:fill="FFFFFF"/>
          <w:lang w:bidi="ar"/>
        </w:rPr>
        <w:t>个工作日内签订《房屋租赁合同》。</w:t>
      </w:r>
    </w:p>
    <w:p>
      <w:pPr>
        <w:widowControl/>
        <w:snapToGrid w:val="0"/>
        <w:spacing w:line="300" w:lineRule="auto"/>
        <w:ind w:firstLine="643" w:firstLineChars="200"/>
        <w:rPr>
          <w:rFonts w:hint="eastAsia" w:ascii="仿宋_GB2312" w:eastAsia="仿宋_GB2312" w:cs="仿宋_GB2312"/>
          <w:b/>
          <w:bCs/>
          <w:color w:val="000000"/>
          <w:kern w:val="0"/>
          <w:sz w:val="32"/>
          <w:szCs w:val="32"/>
          <w:shd w:val="clear" w:color="auto" w:fill="FFFFFF"/>
          <w:lang w:bidi="ar"/>
        </w:rPr>
      </w:pPr>
      <w:r>
        <w:rPr>
          <w:rFonts w:hint="eastAsia" w:ascii="仿宋_GB2312" w:eastAsia="仿宋_GB2312" w:cs="仿宋_GB2312"/>
          <w:b/>
          <w:bCs/>
          <w:color w:val="000000"/>
          <w:kern w:val="0"/>
          <w:sz w:val="32"/>
          <w:szCs w:val="32"/>
          <w:shd w:val="clear" w:color="auto" w:fill="FFFFFF"/>
          <w:lang w:bidi="ar"/>
        </w:rPr>
        <w:t>五、竞租人（承租方）资格条件、承租条件、优先权情况、风险揭示、租赁合同文本以及其他特别约定条款</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（一）竞租人应具备的资格条件：</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1.合法成立并有效存续的企事业法人、其他经济组织或具有完全民事行为能力的自然人。</w:t>
      </w:r>
    </w:p>
    <w:p>
      <w:pPr>
        <w:widowControl/>
        <w:snapToGrid w:val="0"/>
        <w:spacing w:line="300" w:lineRule="auto"/>
        <w:ind w:firstLine="640" w:firstLineChars="200"/>
        <w:rPr>
          <w:rFonts w:hint="eastAsia" w:ascii="仿宋_GB2312" w:eastAsia="仿宋_GB2312" w:cs="仿宋_GB2312"/>
          <w:color w:val="000000"/>
          <w:kern w:val="0"/>
          <w:sz w:val="32"/>
          <w:szCs w:val="32"/>
          <w:shd w:val="clear" w:color="auto" w:fill="FFFFFF"/>
          <w:lang w:bidi="ar"/>
        </w:rPr>
      </w:pPr>
      <w:r>
        <w:rPr>
          <w:rFonts w:hint="eastAsia" w:ascii="仿宋_GB2312" w:eastAsia="仿宋_GB2312" w:cs="仿宋_GB2312"/>
          <w:color w:val="000000"/>
          <w:kern w:val="0"/>
          <w:sz w:val="32"/>
          <w:szCs w:val="32"/>
          <w:shd w:val="clear" w:color="auto" w:fill="FFFFFF"/>
          <w:lang w:bidi="ar"/>
        </w:rPr>
        <w:t>2.</w:t>
      </w:r>
      <w:r>
        <w:rPr>
          <w:rFonts w:hint="eastAsia" w:ascii="仿宋_GB2312" w:hAnsi="Calibri" w:eastAsia="仿宋_GB2312" w:cs="仿宋_GB2312"/>
          <w:color w:val="000000"/>
          <w:kern w:val="0"/>
          <w:sz w:val="32"/>
          <w:szCs w:val="32"/>
          <w:shd w:val="clear" w:color="auto" w:fill="FFFFFF"/>
          <w:lang w:bidi="ar"/>
        </w:rPr>
        <w:t>未被列入出租方失信名单（即：与</w:t>
      </w:r>
      <w:r>
        <w:rPr>
          <w:rFonts w:hint="eastAsia" w:ascii="仿宋_GB2312" w:eastAsia="仿宋_GB2312" w:cs="仿宋_GB2312"/>
          <w:color w:val="000000"/>
          <w:kern w:val="0"/>
          <w:sz w:val="32"/>
          <w:szCs w:val="32"/>
          <w:shd w:val="clear" w:color="auto" w:fill="FFFFFF"/>
          <w:lang w:bidi="ar"/>
        </w:rPr>
        <w:t>福建省投资开发集团有限责任公司及其系统内企业</w:t>
      </w:r>
      <w:r>
        <w:rPr>
          <w:rFonts w:hint="eastAsia" w:ascii="仿宋_GB2312" w:hAnsi="Calibri" w:eastAsia="仿宋_GB2312" w:cs="仿宋_GB2312"/>
          <w:color w:val="000000"/>
          <w:kern w:val="0"/>
          <w:sz w:val="32"/>
          <w:szCs w:val="32"/>
          <w:shd w:val="clear" w:color="auto" w:fill="FFFFFF"/>
          <w:lang w:bidi="ar"/>
        </w:rPr>
        <w:t>曾有资产租赁关系的原承租方在合同执行过程中有违法违规行为或有违约行为导致合同终止或因违约与</w:t>
      </w:r>
      <w:r>
        <w:rPr>
          <w:rFonts w:hint="eastAsia" w:ascii="仿宋_GB2312" w:eastAsia="仿宋_GB2312" w:cs="仿宋_GB2312"/>
          <w:color w:val="000000"/>
          <w:kern w:val="0"/>
          <w:sz w:val="32"/>
          <w:szCs w:val="32"/>
          <w:shd w:val="clear" w:color="auto" w:fill="FFFFFF"/>
          <w:lang w:bidi="ar"/>
        </w:rPr>
        <w:t>福建省投资开发集团有限责任公司及其系统内企业</w:t>
      </w:r>
      <w:r>
        <w:rPr>
          <w:rFonts w:hint="eastAsia" w:ascii="仿宋_GB2312" w:hAnsi="Calibri" w:eastAsia="仿宋_GB2312" w:cs="仿宋_GB2312"/>
          <w:color w:val="000000"/>
          <w:kern w:val="0"/>
          <w:sz w:val="32"/>
          <w:szCs w:val="32"/>
          <w:shd w:val="clear" w:color="auto" w:fill="FFFFFF"/>
          <w:lang w:bidi="ar"/>
        </w:rPr>
        <w:t>产生经济及法律纠纷的，不得参加竞租）</w:t>
      </w:r>
      <w:r>
        <w:rPr>
          <w:rFonts w:hint="eastAsia" w:ascii="仿宋_GB2312" w:eastAsia="仿宋_GB2312" w:cs="仿宋_GB2312"/>
          <w:color w:val="000000"/>
          <w:kern w:val="0"/>
          <w:sz w:val="32"/>
          <w:szCs w:val="32"/>
          <w:shd w:val="clear" w:color="auto" w:fill="FFFFFF"/>
          <w:lang w:bidi="ar"/>
        </w:rPr>
        <w:t>。</w:t>
      </w:r>
    </w:p>
    <w:p>
      <w:pPr>
        <w:widowControl/>
        <w:snapToGrid w:val="0"/>
        <w:spacing w:line="300" w:lineRule="auto"/>
        <w:ind w:firstLine="640" w:firstLineChars="200"/>
        <w:jc w:val="left"/>
        <w:rPr>
          <w:rFonts w:hint="eastAsia" w:ascii="仿宋_GB2312" w:hAnsi="Calibri" w:eastAsia="仿宋_GB2312" w:cs="仿宋_GB2312"/>
          <w:color w:val="000000"/>
          <w:kern w:val="0"/>
          <w:sz w:val="32"/>
          <w:szCs w:val="32"/>
          <w:lang w:bidi="ar"/>
        </w:rPr>
      </w:pPr>
      <w:r>
        <w:rPr>
          <w:rFonts w:hint="eastAsia" w:asci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未被列入全国法院失</w:t>
      </w:r>
      <w:r>
        <w:rPr>
          <w:rFonts w:hint="eastAsia" w:ascii="仿宋_GB2312" w:hAnsi="Calibri" w:eastAsia="仿宋_GB2312" w:cs="仿宋_GB2312"/>
          <w:color w:val="000000"/>
          <w:kern w:val="0"/>
          <w:sz w:val="32"/>
          <w:szCs w:val="32"/>
          <w:lang w:bidi="ar"/>
        </w:rPr>
        <w:t>信被执行人名单。</w:t>
      </w:r>
    </w:p>
    <w:p>
      <w:pPr>
        <w:snapToGrid w:val="0"/>
        <w:spacing w:line="300" w:lineRule="auto"/>
        <w:ind w:firstLine="627" w:firstLineChars="196"/>
        <w:rPr>
          <w:rFonts w:hint="eastAsia" w:ascii="仿宋_GB2312" w:eastAsia="仿宋_GB2312" w:cs="仿宋_GB2312"/>
          <w:color w:val="000000"/>
          <w:kern w:val="0"/>
          <w:sz w:val="32"/>
          <w:szCs w:val="32"/>
          <w:lang w:bidi="ar"/>
        </w:rPr>
      </w:pPr>
      <w:r>
        <w:rPr>
          <w:rFonts w:hint="eastAsia" w:ascii="仿宋_GB2312" w:eastAsia="仿宋_GB2312" w:cs="仿宋_GB2312"/>
          <w:color w:val="000000"/>
          <w:kern w:val="0"/>
          <w:sz w:val="32"/>
          <w:szCs w:val="32"/>
          <w:lang w:bidi="ar"/>
        </w:rPr>
        <w:t>4.</w:t>
      </w:r>
      <w:r>
        <w:rPr>
          <w:rFonts w:hint="eastAsia" w:ascii="仿宋_GB2312" w:hAnsi="Calibri" w:eastAsia="仿宋_GB2312" w:cs="仿宋_GB2312"/>
          <w:color w:val="000000"/>
          <w:kern w:val="0"/>
          <w:sz w:val="32"/>
          <w:szCs w:val="32"/>
          <w:lang w:bidi="ar"/>
        </w:rPr>
        <w:t>符合国家法律、行政法规规定的其他条件。</w:t>
      </w:r>
    </w:p>
    <w:p>
      <w:pPr>
        <w:snapToGrid w:val="0"/>
        <w:spacing w:line="300" w:lineRule="auto"/>
        <w:ind w:firstLine="627" w:firstLineChars="196"/>
        <w:rPr>
          <w:rFonts w:hint="eastAsia" w:ascii="仿宋_GB2312" w:hAnsi="Calibri" w:eastAsia="仿宋_GB2312" w:cs="仿宋_GB2312"/>
          <w:color w:val="000000"/>
          <w:kern w:val="0"/>
          <w:sz w:val="32"/>
          <w:szCs w:val="32"/>
          <w:lang w:bidi="ar"/>
        </w:rPr>
      </w:pPr>
      <w:r>
        <w:rPr>
          <w:rFonts w:hint="eastAsia" w:ascii="仿宋_GB2312" w:eastAsia="仿宋_GB2312" w:cs="仿宋_GB2312"/>
          <w:color w:val="000000"/>
          <w:kern w:val="0"/>
          <w:sz w:val="32"/>
          <w:szCs w:val="32"/>
          <w:lang w:bidi="ar"/>
        </w:rPr>
        <w:t>5.</w:t>
      </w:r>
      <w:r>
        <w:rPr>
          <w:rFonts w:hint="eastAsia" w:ascii="仿宋_GB2312" w:hAnsi="Calibri" w:eastAsia="仿宋_GB2312" w:cs="仿宋_GB2312"/>
          <w:color w:val="000000"/>
          <w:kern w:val="0"/>
          <w:sz w:val="32"/>
          <w:szCs w:val="32"/>
          <w:lang w:bidi="ar"/>
        </w:rPr>
        <w:t>本项目不接受联合体竞租。</w:t>
      </w:r>
    </w:p>
    <w:p>
      <w:pPr>
        <w:widowControl/>
        <w:snapToGrid w:val="0"/>
        <w:spacing w:line="300" w:lineRule="auto"/>
        <w:ind w:left="2089" w:leftChars="306" w:hanging="1446" w:hangingChars="4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lang w:bidi="ar"/>
        </w:rPr>
        <w:t>（二）</w:t>
      </w:r>
      <w:r>
        <w:rPr>
          <w:rFonts w:hint="eastAsia" w:ascii="仿宋_GB2312" w:hAnsi="仿宋_GB2312" w:eastAsia="仿宋_GB2312" w:cs="仿宋_GB2312"/>
          <w:b/>
          <w:color w:val="000000"/>
          <w:kern w:val="0"/>
          <w:sz w:val="32"/>
          <w:szCs w:val="32"/>
          <w:shd w:val="clear" w:color="auto" w:fill="FFFFFF"/>
          <w:lang w:bidi="ar"/>
        </w:rPr>
        <w:t>优先权情况：</w:t>
      </w:r>
      <w:r>
        <w:rPr>
          <w:rFonts w:hint="eastAsia" w:ascii="仿宋_GB2312" w:hAnsi="仿宋_GB2312" w:eastAsia="仿宋_GB2312" w:cs="仿宋_GB2312"/>
          <w:color w:val="000000"/>
          <w:kern w:val="0"/>
          <w:sz w:val="32"/>
          <w:szCs w:val="32"/>
          <w:lang w:bidi="ar"/>
        </w:rPr>
        <w:t>无优先承租权。</w:t>
      </w:r>
    </w:p>
    <w:p>
      <w:pPr>
        <w:widowControl/>
        <w:snapToGrid w:val="0"/>
        <w:spacing w:line="300" w:lineRule="auto"/>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bidi="ar"/>
        </w:rPr>
        <w:t>（三）风险揭示：</w:t>
      </w:r>
    </w:p>
    <w:p>
      <w:pPr>
        <w:autoSpaceDN w:val="0"/>
        <w:snapToGrid w:val="0"/>
        <w:spacing w:line="300" w:lineRule="auto"/>
        <w:ind w:firstLine="640" w:firstLineChars="200"/>
        <w:rPr>
          <w:rFonts w:hint="eastAsia" w:ascii="仿宋_GB2312" w:hAnsi="仿宋" w:eastAsia="仿宋_GB2312" w:cs="仿宋"/>
          <w:sz w:val="32"/>
          <w:szCs w:val="32"/>
        </w:rPr>
      </w:pPr>
      <w:r>
        <w:rPr>
          <w:rFonts w:hint="eastAsia" w:ascii="仿宋_GB2312" w:hAnsi="仿宋" w:eastAsia="仿宋_GB2312" w:cs="仿宋"/>
          <w:kern w:val="0"/>
          <w:sz w:val="32"/>
          <w:szCs w:val="32"/>
        </w:rPr>
        <w:t>租赁标的以现状出租，竞租人自行查勘现场，并自行承担查勘过程的一切费用，承担查勘中任何因未全面了解或误解现场实际状况而导致的一切后果</w:t>
      </w:r>
      <w:r>
        <w:rPr>
          <w:rFonts w:hint="eastAsia" w:ascii="仿宋_GB2312" w:hAnsi="仿宋" w:eastAsia="仿宋_GB2312" w:cs="仿宋"/>
          <w:sz w:val="32"/>
          <w:szCs w:val="32"/>
        </w:rPr>
        <w:t>。若意向竞租人缴纳保证金并参与竞价，即视为该意向竞租人对租赁标的质量与现状以及存在或可能存在的瑕疵完全认可且无异议。</w:t>
      </w:r>
    </w:p>
    <w:p>
      <w:pPr>
        <w:widowControl/>
        <w:snapToGrid w:val="0"/>
        <w:spacing w:line="300" w:lineRule="auto"/>
        <w:ind w:firstLine="630" w:firstLineChars="196"/>
        <w:jc w:val="left"/>
        <w:rPr>
          <w:rFonts w:hint="eastAsia" w:ascii="仿宋_GB2312" w:eastAsia="仿宋_GB2312" w:cs="仿宋_GB2312"/>
          <w:color w:val="000000"/>
          <w:kern w:val="0"/>
          <w:sz w:val="32"/>
          <w:szCs w:val="32"/>
          <w:lang w:bidi="ar"/>
        </w:rPr>
      </w:pPr>
      <w:r>
        <w:rPr>
          <w:rFonts w:hint="eastAsia" w:ascii="仿宋_GB2312" w:eastAsia="仿宋_GB2312" w:cs="仿宋_GB2312"/>
          <w:b/>
          <w:color w:val="000000"/>
          <w:kern w:val="0"/>
          <w:sz w:val="32"/>
          <w:szCs w:val="32"/>
          <w:shd w:val="clear" w:color="auto" w:fill="FFFFFF"/>
          <w:lang w:bidi="ar"/>
        </w:rPr>
        <w:t>（四）其他特别约定条款（承租方应接受的主要承租条件）</w:t>
      </w:r>
    </w:p>
    <w:p>
      <w:pPr>
        <w:autoSpaceDN w:val="0"/>
        <w:snapToGrid w:val="0"/>
        <w:spacing w:line="30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1.租赁期内，承租方未经出租方同意，不得擅自改变房屋的结构。</w:t>
      </w:r>
    </w:p>
    <w:p>
      <w:pPr>
        <w:autoSpaceDN w:val="0"/>
        <w:snapToGrid w:val="0"/>
        <w:spacing w:line="30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承租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出租方都不对承租方的装修及其它一切设施承担任何补偿责任。</w:t>
      </w:r>
    </w:p>
    <w:p>
      <w:pPr>
        <w:autoSpaceDN w:val="0"/>
        <w:snapToGrid w:val="0"/>
        <w:spacing w:line="30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未经出租方书面同意，承租方不得改变房屋用途，不得擅自以分割、合租、转租、转借、调换或其他形式交给第三方使用；如因承租方擅自改变房屋用途或利用该房屋进行违法违规活动，给出租方造成损失的，出租方有权向承租方追偿。</w:t>
      </w:r>
    </w:p>
    <w:p>
      <w:pPr>
        <w:autoSpaceDN w:val="0"/>
        <w:snapToGrid w:val="0"/>
        <w:spacing w:line="30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4.租赁标的以现状出租，竞租者自行查勘现场，并自行承担查勘过程的一切费用，承担查勘中任何因未全面了解或误解现场实际状况而导致的一切后果。</w:t>
      </w:r>
    </w:p>
    <w:p>
      <w:pPr>
        <w:autoSpaceDN w:val="0"/>
        <w:snapToGrid w:val="0"/>
        <w:spacing w:line="30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5.承租方须无条件全部签署、接受上述主要租赁条件和本项目《房屋租赁合同》。</w:t>
      </w:r>
    </w:p>
    <w:p>
      <w:pPr>
        <w:widowControl/>
        <w:snapToGrid w:val="0"/>
        <w:spacing w:line="300" w:lineRule="auto"/>
        <w:jc w:val="left"/>
        <w:rPr>
          <w:rFonts w:hint="eastAsia" w:ascii="仿宋_GB2312" w:hAnsi="仿宋" w:eastAsia="仿宋_GB2312" w:cs="仿宋"/>
          <w:b/>
          <w:bCs/>
          <w:color w:val="000000"/>
          <w:kern w:val="0"/>
          <w:sz w:val="32"/>
          <w:szCs w:val="32"/>
          <w:shd w:val="clear" w:color="auto" w:fill="FFFFFF"/>
        </w:rPr>
      </w:pPr>
      <w:r>
        <w:rPr>
          <w:rFonts w:hint="eastAsia" w:ascii="仿宋_GB2312" w:hAnsi="仿宋" w:eastAsia="仿宋_GB2312" w:cs="仿宋"/>
          <w:b/>
          <w:color w:val="000000"/>
          <w:kern w:val="0"/>
          <w:sz w:val="32"/>
          <w:szCs w:val="32"/>
          <w:shd w:val="clear" w:color="auto" w:fill="FFFFFF"/>
          <w:lang w:bidi="ar"/>
        </w:rPr>
        <w:t xml:space="preserve">   </w:t>
      </w:r>
      <w:r>
        <w:rPr>
          <w:rFonts w:hint="eastAsia" w:ascii="仿宋_GB2312" w:hAnsi="仿宋" w:eastAsia="仿宋_GB2312" w:cs="仿宋"/>
          <w:b/>
          <w:bCs/>
          <w:color w:val="000000"/>
          <w:kern w:val="0"/>
          <w:sz w:val="32"/>
          <w:szCs w:val="32"/>
          <w:shd w:val="clear" w:color="auto" w:fill="FFFFFF"/>
        </w:rPr>
        <w:t xml:space="preserve"> （五）租赁合同文本（附后）</w:t>
      </w:r>
    </w:p>
    <w:p>
      <w:pPr>
        <w:pStyle w:val="7"/>
        <w:widowControl/>
        <w:snapToGrid w:val="0"/>
        <w:spacing w:before="0" w:beforeAutospacing="0" w:after="0" w:afterAutospacing="0" w:line="560" w:lineRule="exact"/>
        <w:ind w:firstLine="643" w:firstLineChars="200"/>
        <w:rPr>
          <w:rFonts w:ascii="仿宋_GB2312" w:hAnsi="仿宋" w:eastAsia="仿宋_GB2312" w:cs="仿宋"/>
          <w:bCs/>
          <w:sz w:val="32"/>
          <w:szCs w:val="32"/>
        </w:rPr>
      </w:pPr>
      <w:r>
        <w:rPr>
          <w:rFonts w:hint="eastAsia" w:ascii="仿宋_GB2312" w:hAnsi="仿宋" w:eastAsia="仿宋_GB2312" w:cs="仿宋"/>
          <w:b/>
          <w:sz w:val="32"/>
          <w:szCs w:val="32"/>
        </w:rPr>
        <w:t>六、报名截止时间</w:t>
      </w:r>
      <w:r>
        <w:rPr>
          <w:rFonts w:hint="eastAsia" w:ascii="仿宋_GB2312" w:hAnsi="仿宋" w:eastAsia="仿宋_GB2312" w:cs="仿宋"/>
          <w:bCs/>
          <w:sz w:val="32"/>
          <w:szCs w:val="32"/>
        </w:rPr>
        <w:t>：</w:t>
      </w:r>
      <w:r>
        <w:rPr>
          <w:rFonts w:hint="eastAsia" w:ascii="仿宋_GB2312" w:hAnsi="仿宋" w:eastAsia="仿宋_GB2312" w:cs="仿宋"/>
          <w:sz w:val="32"/>
          <w:szCs w:val="32"/>
        </w:rPr>
        <w:t>2024年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bookmarkStart w:id="0" w:name="_GoBack"/>
      <w:r>
        <w:rPr>
          <w:rFonts w:hint="eastAsia" w:ascii="仿宋_GB2312" w:hAnsi="仿宋" w:eastAsia="仿宋_GB2312" w:cs="仿宋"/>
          <w:sz w:val="32"/>
          <w:szCs w:val="32"/>
          <w:lang w:val="en-US" w:eastAsia="zh-CN"/>
        </w:rPr>
        <w:t>25</w:t>
      </w:r>
      <w:bookmarkEnd w:id="0"/>
      <w:r>
        <w:rPr>
          <w:rFonts w:hint="eastAsia" w:ascii="仿宋_GB2312" w:hAnsi="仿宋" w:eastAsia="仿宋_GB2312" w:cs="仿宋"/>
          <w:sz w:val="32"/>
          <w:szCs w:val="32"/>
        </w:rPr>
        <w:t>日</w:t>
      </w:r>
      <w:r>
        <w:rPr>
          <w:rFonts w:hint="eastAsia" w:ascii="仿宋_GB2312" w:hAnsi="仿宋" w:eastAsia="仿宋_GB2312" w:cs="仿宋"/>
          <w:sz w:val="32"/>
          <w:szCs w:val="32"/>
          <w:u w:val="single"/>
        </w:rPr>
        <w:t xml:space="preserve">17 </w:t>
      </w:r>
      <w:r>
        <w:rPr>
          <w:rFonts w:hint="eastAsia" w:ascii="仿宋_GB2312" w:hAnsi="仿宋" w:eastAsia="仿宋_GB2312" w:cs="仿宋"/>
          <w:sz w:val="32"/>
          <w:szCs w:val="32"/>
        </w:rPr>
        <w:t>时。</w:t>
      </w:r>
      <w:r>
        <w:rPr>
          <w:rFonts w:hint="eastAsia" w:ascii="仿宋_GB2312" w:hAnsi="仿宋" w:eastAsia="仿宋_GB2312" w:cs="仿宋"/>
          <w:color w:val="FF0000"/>
          <w:sz w:val="32"/>
          <w:szCs w:val="32"/>
        </w:rPr>
        <w:t>若在首次公告的十五个工作日内未征集到承租方，则报名截止时间以每5个工作日为一个周期顺延，与公告顺延周期保持一致，直至2024年12月31日征集到承租方或另行公告为止。</w:t>
      </w:r>
    </w:p>
    <w:p>
      <w:pPr>
        <w:pStyle w:val="7"/>
        <w:widowControl/>
        <w:snapToGrid w:val="0"/>
        <w:spacing w:before="0" w:beforeAutospacing="0" w:after="0" w:afterAutospacing="0" w:line="560" w:lineRule="exact"/>
        <w:ind w:firstLine="560"/>
        <w:rPr>
          <w:rFonts w:ascii="仿宋_GB2312" w:hAnsi="仿宋" w:eastAsia="仿宋_GB2312" w:cs="仿宋"/>
          <w:b/>
          <w:sz w:val="32"/>
          <w:szCs w:val="32"/>
        </w:rPr>
      </w:pPr>
      <w:r>
        <w:rPr>
          <w:rFonts w:hint="eastAsia" w:ascii="仿宋_GB2312" w:hAnsi="仿宋" w:eastAsia="仿宋_GB2312" w:cs="仿宋"/>
          <w:b/>
          <w:sz w:val="32"/>
          <w:szCs w:val="32"/>
        </w:rPr>
        <w:t>意向竞租人在报名截止时间前与组织方联系领取竞价相关文件，缴纳竞价保证金，提交资格证明文件。</w:t>
      </w:r>
    </w:p>
    <w:p>
      <w:pPr>
        <w:pStyle w:val="7"/>
        <w:widowControl/>
        <w:snapToGrid w:val="0"/>
        <w:spacing w:before="0" w:beforeAutospacing="0" w:after="0" w:afterAutospacing="0" w:line="560"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联系人：</w:t>
      </w:r>
      <w:r>
        <w:rPr>
          <w:rFonts w:hint="eastAsia" w:ascii="仿宋_GB2312" w:hAnsi="仿宋" w:eastAsia="仿宋_GB2312" w:cs="仿宋"/>
          <w:bCs/>
          <w:sz w:val="32"/>
          <w:szCs w:val="32"/>
        </w:rPr>
        <w:t>陈女士</w:t>
      </w:r>
    </w:p>
    <w:p>
      <w:pPr>
        <w:pStyle w:val="7"/>
        <w:widowControl/>
        <w:snapToGrid w:val="0"/>
        <w:spacing w:before="0" w:beforeAutospacing="0" w:after="0" w:afterAutospacing="0" w:line="560"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联系电话：</w:t>
      </w:r>
      <w:r>
        <w:rPr>
          <w:rFonts w:hint="eastAsia" w:ascii="仿宋_GB2312" w:hAnsi="仿宋" w:eastAsia="仿宋_GB2312" w:cs="仿宋"/>
          <w:bCs/>
          <w:sz w:val="32"/>
          <w:szCs w:val="32"/>
        </w:rPr>
        <w:t xml:space="preserve"> 0591-87542224-639</w:t>
      </w:r>
    </w:p>
    <w:p>
      <w:pPr>
        <w:pStyle w:val="7"/>
        <w:widowControl/>
        <w:snapToGrid w:val="0"/>
        <w:spacing w:before="0" w:beforeAutospacing="0" w:after="0" w:afterAutospacing="0" w:line="560"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联系地址：</w:t>
      </w:r>
      <w:r>
        <w:rPr>
          <w:rFonts w:hint="eastAsia" w:ascii="仿宋_GB2312" w:hAnsi="仿宋" w:eastAsia="仿宋_GB2312" w:cs="仿宋"/>
          <w:bCs/>
          <w:sz w:val="32"/>
          <w:szCs w:val="32"/>
        </w:rPr>
        <w:t>福州市鼓楼区湖东路288号水调歌头综合办公楼8层</w:t>
      </w:r>
    </w:p>
    <w:p>
      <w:pPr>
        <w:numPr>
          <w:ilvl w:val="0"/>
          <w:numId w:val="1"/>
        </w:numPr>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竞价保证金：</w:t>
      </w:r>
    </w:p>
    <w:p>
      <w:pPr>
        <w:numPr>
          <w:ilvl w:val="0"/>
          <w:numId w:val="2"/>
        </w:numPr>
        <w:snapToGrid w:val="0"/>
        <w:spacing w:line="560" w:lineRule="exact"/>
        <w:ind w:firstLine="640" w:firstLineChars="200"/>
        <w:rPr>
          <w:rFonts w:hint="eastAsia"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u w:val="none"/>
        </w:rPr>
        <w:t>竞价保证金：</w:t>
      </w:r>
      <w:r>
        <w:rPr>
          <w:rFonts w:hint="eastAsia" w:ascii="仿宋_GB2312" w:hAnsi="仿宋_GB2312" w:eastAsia="仿宋_GB2312" w:cs="仿宋_GB2312"/>
          <w:color w:val="000000"/>
          <w:kern w:val="0"/>
          <w:sz w:val="32"/>
          <w:szCs w:val="32"/>
          <w:u w:val="single"/>
          <w:lang w:val="en-US" w:eastAsia="zh-CN"/>
        </w:rPr>
        <w:t>20万元。</w:t>
      </w:r>
    </w:p>
    <w:p>
      <w:pPr>
        <w:numPr>
          <w:ilvl w:val="0"/>
          <w:numId w:val="2"/>
        </w:numPr>
        <w:snapToGrid w:val="0"/>
        <w:spacing w:line="56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有意参加上述竞价活动的竞租人须在</w:t>
      </w:r>
      <w:r>
        <w:rPr>
          <w:rFonts w:hint="eastAsia" w:ascii="仿宋_GB2312" w:hAnsi="仿宋" w:eastAsia="仿宋_GB2312" w:cs="仿宋"/>
          <w:b/>
          <w:bCs/>
          <w:color w:val="auto"/>
          <w:sz w:val="32"/>
          <w:szCs w:val="32"/>
        </w:rPr>
        <w:t>报名截止时间2024年</w:t>
      </w:r>
      <w:r>
        <w:rPr>
          <w:rFonts w:hint="eastAsia" w:ascii="仿宋_GB2312" w:hAnsi="仿宋" w:eastAsia="仿宋_GB2312" w:cs="仿宋"/>
          <w:b/>
          <w:bCs/>
          <w:color w:val="auto"/>
          <w:sz w:val="32"/>
          <w:szCs w:val="32"/>
          <w:lang w:val="en-US" w:eastAsia="zh-CN"/>
        </w:rPr>
        <w:t>9</w:t>
      </w:r>
      <w:r>
        <w:rPr>
          <w:rFonts w:hint="eastAsia" w:ascii="仿宋_GB2312" w:hAnsi="仿宋" w:eastAsia="仿宋_GB2312" w:cs="仿宋"/>
          <w:b/>
          <w:bCs/>
          <w:color w:val="auto"/>
          <w:sz w:val="32"/>
          <w:szCs w:val="32"/>
        </w:rPr>
        <w:t>月</w:t>
      </w:r>
      <w:r>
        <w:rPr>
          <w:rFonts w:hint="eastAsia" w:ascii="仿宋_GB2312" w:hAnsi="仿宋" w:eastAsia="仿宋_GB2312" w:cs="仿宋"/>
          <w:b/>
          <w:bCs/>
          <w:color w:val="auto"/>
          <w:sz w:val="32"/>
          <w:szCs w:val="32"/>
          <w:lang w:val="en-US" w:eastAsia="zh-CN"/>
        </w:rPr>
        <w:t>25</w:t>
      </w:r>
      <w:r>
        <w:rPr>
          <w:rFonts w:hint="eastAsia" w:ascii="仿宋_GB2312" w:hAnsi="仿宋" w:eastAsia="仿宋_GB2312" w:cs="仿宋"/>
          <w:b/>
          <w:bCs/>
          <w:color w:val="auto"/>
          <w:sz w:val="32"/>
          <w:szCs w:val="32"/>
        </w:rPr>
        <w:t>日17:00时前</w:t>
      </w:r>
      <w:r>
        <w:rPr>
          <w:rFonts w:hint="eastAsia" w:ascii="仿宋_GB2312" w:hAnsi="仿宋" w:eastAsia="仿宋_GB2312" w:cs="仿宋"/>
          <w:sz w:val="32"/>
          <w:szCs w:val="32"/>
        </w:rPr>
        <w:t>将竞价保证金汇达组织方指定银行账户（以实际到账为准）</w:t>
      </w:r>
      <w:r>
        <w:rPr>
          <w:rFonts w:hint="eastAsia" w:ascii="仿宋_GB2312" w:hAnsi="仿宋" w:eastAsia="仿宋_GB2312" w:cs="仿宋"/>
          <w:b/>
          <w:sz w:val="32"/>
          <w:szCs w:val="32"/>
        </w:rPr>
        <w:t>（开户名称：福建闽都置业发展有限责任公司 ，开户银行：兴业银行福州湖东支行 ，开户账号：118060100100089425）</w:t>
      </w:r>
      <w:r>
        <w:rPr>
          <w:rFonts w:hint="eastAsia" w:ascii="仿宋_GB2312" w:hAnsi="仿宋" w:eastAsia="仿宋_GB2312" w:cs="仿宋"/>
          <w:sz w:val="32"/>
          <w:szCs w:val="32"/>
        </w:rPr>
        <w:t>。资金用途应当标明“</w:t>
      </w:r>
      <w:r>
        <w:rPr>
          <w:rFonts w:hint="eastAsia" w:ascii="仿宋_GB2312" w:hAnsi="仿宋_GB2312" w:eastAsia="仿宋_GB2312" w:cs="仿宋_GB2312"/>
          <w:b/>
          <w:bCs/>
          <w:sz w:val="32"/>
          <w:szCs w:val="32"/>
        </w:rPr>
        <w:t>福州市</w:t>
      </w:r>
      <w:r>
        <w:rPr>
          <w:rFonts w:hint="eastAsia" w:ascii="仿宋_GB2312" w:hAnsi="仿宋_GB2312" w:eastAsia="仿宋_GB2312" w:cs="仿宋_GB2312"/>
          <w:b/>
          <w:bCs/>
          <w:sz w:val="32"/>
          <w:szCs w:val="32"/>
          <w:lang w:eastAsia="zh-CN"/>
        </w:rPr>
        <w:t>联信中心</w:t>
      </w:r>
      <w:r>
        <w:rPr>
          <w:rFonts w:hint="eastAsia" w:ascii="仿宋_GB2312" w:hAnsi="仿宋_GB2312" w:eastAsia="仿宋_GB2312" w:cs="仿宋_GB2312"/>
          <w:b/>
          <w:bCs/>
          <w:sz w:val="32"/>
          <w:szCs w:val="32"/>
          <w:lang w:val="en-US" w:eastAsia="zh-CN"/>
        </w:rPr>
        <w:t>14层</w:t>
      </w:r>
      <w:r>
        <w:rPr>
          <w:rFonts w:hint="eastAsia" w:ascii="仿宋_GB2312" w:hAnsi="仿宋_GB2312" w:eastAsia="仿宋_GB2312" w:cs="仿宋_GB2312"/>
          <w:b/>
          <w:bCs/>
          <w:w w:val="96"/>
          <w:sz w:val="32"/>
          <w:szCs w:val="32"/>
        </w:rPr>
        <w:t>竞价保证金</w:t>
      </w:r>
      <w:r>
        <w:rPr>
          <w:rFonts w:hint="eastAsia" w:ascii="仿宋_GB2312" w:hAnsi="仿宋" w:eastAsia="仿宋_GB2312" w:cs="仿宋"/>
          <w:sz w:val="32"/>
          <w:szCs w:val="32"/>
        </w:rPr>
        <w:t>”或类似字眼。竞租人未按规定的期限及指定账户提交竞价保证金的，将无法取得竞价资格。</w:t>
      </w:r>
    </w:p>
    <w:p>
      <w:pPr>
        <w:widowControl/>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sz w:val="32"/>
          <w:szCs w:val="32"/>
        </w:rPr>
        <w:t>八、</w:t>
      </w:r>
      <w:r>
        <w:rPr>
          <w:rFonts w:hint="eastAsia" w:ascii="仿宋_GB2312" w:hAnsi="仿宋" w:eastAsia="仿宋_GB2312" w:cs="仿宋"/>
          <w:b/>
          <w:bCs/>
          <w:sz w:val="32"/>
          <w:szCs w:val="32"/>
        </w:rPr>
        <w:t>竞价会地点及时间：</w:t>
      </w:r>
    </w:p>
    <w:p>
      <w:pPr>
        <w:widowControl/>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竞价会地点：福州市鼓楼区湖东路288号省投水调歌头办公区8层福建闽都置业发展有限责任公司会议室；</w:t>
      </w:r>
    </w:p>
    <w:p>
      <w:pPr>
        <w:widowControl/>
        <w:snapToGrid w:val="0"/>
        <w:spacing w:line="56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时间：</w:t>
      </w:r>
      <w:r>
        <w:rPr>
          <w:rFonts w:hint="eastAsia" w:ascii="仿宋_GB2312" w:hAnsi="仿宋" w:eastAsia="仿宋_GB2312" w:cs="仿宋"/>
          <w:bCs/>
          <w:sz w:val="32"/>
          <w:szCs w:val="32"/>
          <w:lang w:val="en-US" w:eastAsia="zh-CN"/>
        </w:rPr>
        <w:t>2024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26</w:t>
      </w:r>
      <w:r>
        <w:rPr>
          <w:rFonts w:hint="eastAsia" w:ascii="仿宋_GB2312" w:hAnsi="仿宋" w:eastAsia="仿宋_GB2312" w:cs="仿宋"/>
          <w:bCs/>
          <w:sz w:val="32"/>
          <w:szCs w:val="32"/>
        </w:rPr>
        <w:t>日</w:t>
      </w:r>
      <w:r>
        <w:rPr>
          <w:rFonts w:hint="eastAsia" w:ascii="仿宋_GB2312" w:hAnsi="仿宋" w:eastAsia="仿宋_GB2312" w:cs="仿宋"/>
          <w:bCs/>
          <w:sz w:val="32"/>
          <w:szCs w:val="32"/>
          <w:lang w:val="en-US" w:eastAsia="zh-CN"/>
        </w:rPr>
        <w:t>上</w:t>
      </w:r>
      <w:r>
        <w:rPr>
          <w:rFonts w:hint="eastAsia" w:ascii="仿宋_GB2312" w:hAnsi="仿宋" w:eastAsia="仿宋_GB2312" w:cs="仿宋"/>
          <w:sz w:val="32"/>
          <w:szCs w:val="32"/>
        </w:rPr>
        <w:t>午</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点整。</w:t>
      </w:r>
      <w:r>
        <w:rPr>
          <w:rFonts w:hint="eastAsia" w:ascii="仿宋_GB2312" w:hAnsi="仿宋" w:eastAsia="仿宋_GB2312" w:cs="仿宋"/>
          <w:color w:val="FF0000"/>
          <w:sz w:val="32"/>
          <w:szCs w:val="32"/>
        </w:rPr>
        <w:t>若在首次公告的十五个工作日内未征集到承租方致使首次公告期限及报名截止时间顺延的，则竞价会时间相应顺延至下一周期报名截止时间的下一个工作日的上午10点整。如竞价会时间有另行调整，具体以组织方通知的时间为准。</w:t>
      </w:r>
    </w:p>
    <w:p>
      <w:pPr>
        <w:pStyle w:val="7"/>
        <w:widowControl/>
        <w:snapToGrid w:val="0"/>
        <w:spacing w:before="0" w:beforeAutospacing="0" w:after="0" w:afterAutospacing="0" w:line="560" w:lineRule="exact"/>
        <w:ind w:firstLine="560"/>
        <w:rPr>
          <w:rFonts w:ascii="仿宋_GB2312" w:hAnsi="仿宋" w:eastAsia="仿宋_GB2312" w:cs="仿宋"/>
          <w:b/>
          <w:sz w:val="32"/>
          <w:szCs w:val="32"/>
        </w:rPr>
      </w:pPr>
      <w:r>
        <w:rPr>
          <w:rFonts w:hint="eastAsia" w:ascii="仿宋_GB2312" w:hAnsi="仿宋" w:eastAsia="仿宋_GB2312" w:cs="仿宋"/>
          <w:b/>
          <w:sz w:val="32"/>
          <w:szCs w:val="32"/>
        </w:rPr>
        <w:t>九、公告期限十五个工作日：</w:t>
      </w:r>
    </w:p>
    <w:p>
      <w:pPr>
        <w:widowControl/>
        <w:snapToGrid w:val="0"/>
        <w:spacing w:line="560" w:lineRule="exact"/>
        <w:ind w:left="0" w:leftChars="0" w:firstLine="640" w:firstLineChars="200"/>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2024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日至</w:t>
      </w:r>
      <w:r>
        <w:rPr>
          <w:rFonts w:hint="eastAsia" w:ascii="仿宋_GB2312" w:hAnsi="仿宋" w:eastAsia="仿宋_GB2312" w:cs="仿宋"/>
          <w:bCs/>
          <w:sz w:val="32"/>
          <w:szCs w:val="32"/>
          <w:lang w:val="en-US" w:eastAsia="zh-CN"/>
        </w:rPr>
        <w:t>2024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25</w:t>
      </w:r>
      <w:r>
        <w:rPr>
          <w:rFonts w:hint="eastAsia" w:ascii="仿宋_GB2312" w:hAnsi="仿宋" w:eastAsia="仿宋_GB2312" w:cs="仿宋"/>
          <w:bCs/>
          <w:sz w:val="32"/>
          <w:szCs w:val="32"/>
        </w:rPr>
        <w:t>日（若在此期间未征集到承租方，则公告期限以每5个工作日为一个周期顺延，直至</w:t>
      </w:r>
      <w:r>
        <w:rPr>
          <w:rFonts w:hint="eastAsia" w:ascii="仿宋_GB2312" w:hAnsi="仿宋" w:eastAsia="仿宋_GB2312" w:cs="仿宋"/>
          <w:bCs/>
          <w:sz w:val="32"/>
          <w:szCs w:val="32"/>
          <w:lang w:val="en-US" w:eastAsia="zh-CN"/>
        </w:rPr>
        <w:t>2024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12</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31</w:t>
      </w:r>
      <w:r>
        <w:rPr>
          <w:rFonts w:hint="eastAsia" w:ascii="仿宋_GB2312" w:hAnsi="仿宋" w:eastAsia="仿宋_GB2312" w:cs="仿宋"/>
          <w:bCs/>
          <w:sz w:val="32"/>
          <w:szCs w:val="32"/>
        </w:rPr>
        <w:t>日征集到承租方或另行公告为止）。</w:t>
      </w:r>
      <w:r>
        <w:rPr>
          <w:rFonts w:ascii="Calibri" w:hAnsi="Calibri" w:eastAsia="仿宋_GB2312" w:cs="Calibri"/>
          <w:bCs/>
          <w:sz w:val="32"/>
          <w:szCs w:val="32"/>
        </w:rPr>
        <w:t>   </w:t>
      </w:r>
    </w:p>
    <w:p>
      <w:pPr>
        <w:widowControl/>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监督电话：</w:t>
      </w:r>
      <w:r>
        <w:rPr>
          <w:rFonts w:ascii="Calibri" w:hAnsi="Calibri" w:eastAsia="仿宋_GB2312" w:cs="Calibri"/>
          <w:bCs/>
          <w:sz w:val="32"/>
          <w:szCs w:val="32"/>
        </w:rPr>
        <w:t> </w:t>
      </w:r>
      <w:r>
        <w:rPr>
          <w:rFonts w:hint="eastAsia" w:ascii="仿宋_GB2312" w:hAnsi="仿宋" w:eastAsia="仿宋_GB2312" w:cs="仿宋"/>
          <w:bCs/>
          <w:sz w:val="32"/>
          <w:szCs w:val="32"/>
        </w:rPr>
        <w:t>0591-87812903、87546581</w:t>
      </w:r>
    </w:p>
    <w:p>
      <w:pPr>
        <w:pStyle w:val="7"/>
        <w:widowControl/>
        <w:snapToGrid w:val="0"/>
        <w:spacing w:before="0" w:beforeAutospacing="0" w:after="0" w:afterAutospacing="0" w:line="560" w:lineRule="exact"/>
        <w:ind w:firstLine="600"/>
        <w:rPr>
          <w:rFonts w:ascii="仿宋_GB2312" w:hAnsi="仿宋" w:eastAsia="仿宋_GB2312" w:cs="仿宋"/>
          <w:bCs/>
          <w:sz w:val="32"/>
          <w:szCs w:val="32"/>
        </w:rPr>
      </w:pPr>
    </w:p>
    <w:p>
      <w:pPr>
        <w:pStyle w:val="7"/>
        <w:widowControl/>
        <w:snapToGrid w:val="0"/>
        <w:spacing w:before="0" w:beforeAutospacing="0" w:after="0" w:afterAutospacing="0" w:line="560" w:lineRule="exact"/>
        <w:ind w:firstLine="600"/>
        <w:rPr>
          <w:rFonts w:ascii="仿宋_GB2312" w:hAnsi="仿宋" w:eastAsia="仿宋_GB2312" w:cs="仿宋"/>
          <w:bCs/>
          <w:sz w:val="32"/>
          <w:szCs w:val="32"/>
        </w:rPr>
      </w:pPr>
    </w:p>
    <w:p>
      <w:pPr>
        <w:widowControl/>
        <w:snapToGrid w:val="0"/>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福建闽都置业发展有限责任公司</w:t>
      </w:r>
    </w:p>
    <w:p>
      <w:pPr>
        <w:widowControl/>
        <w:snapToGrid w:val="0"/>
        <w:spacing w:line="560" w:lineRule="exact"/>
        <w:ind w:firstLine="4800" w:firstLineChars="1500"/>
        <w:rPr>
          <w:rFonts w:ascii="仿宋_GB2312" w:hAnsi="仿宋" w:eastAsia="仿宋_GB2312" w:cs="仿宋"/>
          <w:sz w:val="32"/>
          <w:szCs w:val="32"/>
        </w:rPr>
      </w:pPr>
      <w:r>
        <w:rPr>
          <w:rFonts w:hint="eastAsia" w:ascii="仿宋_GB2312" w:hAnsi="仿宋" w:eastAsia="仿宋_GB2312" w:cs="仿宋"/>
          <w:sz w:val="32"/>
          <w:szCs w:val="32"/>
          <w:lang w:val="en-US" w:eastAsia="zh-CN"/>
        </w:rPr>
        <w:t>2024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important">
    <w:altName w:val="仿宋"/>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9E53A"/>
    <w:multiLevelType w:val="singleLevel"/>
    <w:tmpl w:val="B439E53A"/>
    <w:lvl w:ilvl="0" w:tentative="0">
      <w:start w:val="1"/>
      <w:numFmt w:val="chineseCounting"/>
      <w:suff w:val="nothing"/>
      <w:lvlText w:val="（%1）"/>
      <w:lvlJc w:val="left"/>
      <w:rPr>
        <w:rFonts w:hint="eastAsia"/>
      </w:rPr>
    </w:lvl>
  </w:abstractNum>
  <w:abstractNum w:abstractNumId="1">
    <w:nsid w:val="B5156668"/>
    <w:multiLevelType w:val="singleLevel"/>
    <w:tmpl w:val="B515666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2IzNmEyN2ExMzU1YTFlNjA5MjhjM2YzMzZmYTMifQ=="/>
    <w:docVar w:name="KGWebUrl" w:val="http://10.143.80.41:8088/weaver/weaver.file.FileDownloadForNews?uuid=037d1fa0-3bbd-4eff-b8e1-04854b4bd189&amp;fileid=891371&amp;type=document&amp;isofficeview=0"/>
  </w:docVars>
  <w:rsids>
    <w:rsidRoot w:val="00A87061"/>
    <w:rsid w:val="00007360"/>
    <w:rsid w:val="000156EF"/>
    <w:rsid w:val="00016E14"/>
    <w:rsid w:val="00017122"/>
    <w:rsid w:val="00077DA4"/>
    <w:rsid w:val="001A272D"/>
    <w:rsid w:val="001B25A2"/>
    <w:rsid w:val="001C427D"/>
    <w:rsid w:val="001D7F3E"/>
    <w:rsid w:val="00210EC1"/>
    <w:rsid w:val="00307029"/>
    <w:rsid w:val="003316A9"/>
    <w:rsid w:val="00390B3B"/>
    <w:rsid w:val="00396A2C"/>
    <w:rsid w:val="004B61AF"/>
    <w:rsid w:val="005338E2"/>
    <w:rsid w:val="005B1650"/>
    <w:rsid w:val="006035D3"/>
    <w:rsid w:val="00655033"/>
    <w:rsid w:val="006D71B4"/>
    <w:rsid w:val="007063FD"/>
    <w:rsid w:val="00711A1B"/>
    <w:rsid w:val="00763706"/>
    <w:rsid w:val="007647C1"/>
    <w:rsid w:val="00780320"/>
    <w:rsid w:val="008A1228"/>
    <w:rsid w:val="009215B8"/>
    <w:rsid w:val="00933823"/>
    <w:rsid w:val="00946511"/>
    <w:rsid w:val="009D407B"/>
    <w:rsid w:val="00A87061"/>
    <w:rsid w:val="00B56181"/>
    <w:rsid w:val="00B8489F"/>
    <w:rsid w:val="00C61333"/>
    <w:rsid w:val="00CA373A"/>
    <w:rsid w:val="00D61E74"/>
    <w:rsid w:val="00D83CDA"/>
    <w:rsid w:val="00DF6CB3"/>
    <w:rsid w:val="00E13260"/>
    <w:rsid w:val="00E54E8D"/>
    <w:rsid w:val="00ED1DA6"/>
    <w:rsid w:val="00F240B0"/>
    <w:rsid w:val="00FD403A"/>
    <w:rsid w:val="00FE7FAE"/>
    <w:rsid w:val="05D6285A"/>
    <w:rsid w:val="10387A8A"/>
    <w:rsid w:val="1B52443A"/>
    <w:rsid w:val="20660D6F"/>
    <w:rsid w:val="264920C9"/>
    <w:rsid w:val="31485204"/>
    <w:rsid w:val="3AEB54DC"/>
    <w:rsid w:val="3C37702E"/>
    <w:rsid w:val="3CEB271B"/>
    <w:rsid w:val="43611B36"/>
    <w:rsid w:val="44A43EBA"/>
    <w:rsid w:val="46E30EB3"/>
    <w:rsid w:val="4C1C5BF4"/>
    <w:rsid w:val="4F4026DE"/>
    <w:rsid w:val="4F4D0DC3"/>
    <w:rsid w:val="5C231DA5"/>
    <w:rsid w:val="5EBF4FF9"/>
    <w:rsid w:val="611D2692"/>
    <w:rsid w:val="645B7B0D"/>
    <w:rsid w:val="6DF8044A"/>
    <w:rsid w:val="741F54C4"/>
    <w:rsid w:val="781C065D"/>
    <w:rsid w:val="7D671065"/>
    <w:rsid w:val="7F4D4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important"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3"/>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Hyperlink"/>
    <w:basedOn w:val="9"/>
    <w:autoRedefine/>
    <w:qFormat/>
    <w:uiPriority w:val="0"/>
    <w:rPr>
      <w:color w:val="A0A0A0"/>
      <w:u w:val="single"/>
    </w:rPr>
  </w:style>
  <w:style w:type="character" w:customStyle="1" w:styleId="11">
    <w:name w:val="页眉 Char"/>
    <w:basedOn w:val="9"/>
    <w:link w:val="6"/>
    <w:autoRedefine/>
    <w:qFormat/>
    <w:uiPriority w:val="0"/>
    <w:rPr>
      <w:rFonts w:ascii="Times New Roman" w:hAnsi="Times New Roman" w:eastAsia="宋体" w:cs="Times New Roman"/>
      <w:kern w:val="2"/>
      <w:sz w:val="18"/>
      <w:szCs w:val="18"/>
    </w:rPr>
  </w:style>
  <w:style w:type="character" w:customStyle="1" w:styleId="12">
    <w:name w:val="页脚 Char"/>
    <w:basedOn w:val="9"/>
    <w:link w:val="5"/>
    <w:autoRedefine/>
    <w:qFormat/>
    <w:uiPriority w:val="0"/>
    <w:rPr>
      <w:rFonts w:ascii="Times New Roman" w:hAnsi="Times New Roman" w:eastAsia="宋体" w:cs="Times New Roman"/>
      <w:kern w:val="2"/>
      <w:sz w:val="18"/>
      <w:szCs w:val="18"/>
    </w:rPr>
  </w:style>
  <w:style w:type="character" w:customStyle="1" w:styleId="13">
    <w:name w:val="批注框文本 Char"/>
    <w:basedOn w:val="9"/>
    <w:link w:val="4"/>
    <w:autoRedefine/>
    <w:qFormat/>
    <w:uiPriority w:val="0"/>
    <w:rPr>
      <w:rFonts w:ascii="Times New Roman" w:hAnsi="Times New Roman" w:eastAsia="宋体" w:cs="Times New Roman"/>
      <w:kern w:val="2"/>
      <w:sz w:val="18"/>
      <w:szCs w:val="18"/>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508</Words>
  <Characters>2897</Characters>
  <Lines>24</Lines>
  <Paragraphs>6</Paragraphs>
  <TotalTime>8</TotalTime>
  <ScaleCrop>false</ScaleCrop>
  <LinksUpToDate>false</LinksUpToDate>
  <CharactersWithSpaces>3399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2022-03-15T03:04:00Z</dcterms:created>
  <dc:creator>user</dc:creator>
  <cp:lastModifiedBy>陈彦琼</cp:lastModifiedBy>
  <dcterms:modified xsi:type="dcterms:W3CDTF">2024-09-03T04:58:15Z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958AA41104B7460499A83EA4D4BDA55C_13</vt:lpwstr>
  </property>
</Properties>
</file>